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322" w:type="dxa"/>
        <w:tblInd w:w="-142" w:type="dxa"/>
        <w:tblLayout w:type="fixed"/>
        <w:tblLook w:val="0000" w:firstRow="0" w:lastRow="0" w:firstColumn="0" w:lastColumn="0" w:noHBand="0" w:noVBand="0"/>
      </w:tblPr>
      <w:tblGrid>
        <w:gridCol w:w="4303"/>
        <w:gridCol w:w="2642"/>
        <w:gridCol w:w="2377"/>
      </w:tblGrid>
      <w:tr w:rsidR="00422197" w:rsidRPr="00BD2008" w:rsidTr="00C41E81">
        <w:tc>
          <w:tcPr>
            <w:tcW w:w="4303" w:type="dxa"/>
          </w:tcPr>
          <w:p w:rsidR="00422197" w:rsidRPr="00BD2008" w:rsidRDefault="00422197" w:rsidP="00C41E81">
            <w:pPr>
              <w:rPr>
                <w:color w:val="FF0000"/>
                <w:sz w:val="24"/>
              </w:rPr>
            </w:pPr>
            <w:r w:rsidRPr="00BD2008">
              <w:rPr>
                <w:noProof/>
              </w:rPr>
              <w:drawing>
                <wp:inline distT="0" distB="0" distL="0" distR="0" wp14:anchorId="2C29F08C" wp14:editId="5FFDEE5E">
                  <wp:extent cx="1562100" cy="923925"/>
                  <wp:effectExtent l="0" t="0" r="0" b="9525"/>
                  <wp:docPr id="1526397660" name="Picture 1" descr="HMRC_327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7">
                            <a:extLst>
                              <a:ext uri="{28A0092B-C50C-407E-A947-70E740481C1C}">
                                <a14:useLocalDpi xmlns:a14="http://schemas.microsoft.com/office/drawing/2010/main" val="0"/>
                              </a:ext>
                            </a:extLst>
                          </a:blip>
                          <a:stretch>
                            <a:fillRect/>
                          </a:stretch>
                        </pic:blipFill>
                        <pic:spPr>
                          <a:xfrm>
                            <a:off x="0" y="0"/>
                            <a:ext cx="1562100" cy="923925"/>
                          </a:xfrm>
                          <a:prstGeom prst="rect">
                            <a:avLst/>
                          </a:prstGeom>
                        </pic:spPr>
                      </pic:pic>
                    </a:graphicData>
                  </a:graphic>
                </wp:inline>
              </w:drawing>
            </w:r>
          </w:p>
        </w:tc>
        <w:tc>
          <w:tcPr>
            <w:tcW w:w="2642" w:type="dxa"/>
          </w:tcPr>
          <w:p w:rsidR="00422197" w:rsidRPr="00BD2008" w:rsidRDefault="00422197" w:rsidP="00C41E81">
            <w:pPr>
              <w:rPr>
                <w:b/>
                <w:bCs/>
                <w:color w:val="FF0000"/>
              </w:rPr>
            </w:pPr>
          </w:p>
        </w:tc>
        <w:tc>
          <w:tcPr>
            <w:tcW w:w="2377" w:type="dxa"/>
          </w:tcPr>
          <w:p w:rsidR="00422197" w:rsidRPr="00BD2008" w:rsidRDefault="00422197" w:rsidP="00C41E81"/>
        </w:tc>
      </w:tr>
      <w:tr w:rsidR="00422197" w:rsidRPr="00BD2008" w:rsidTr="00C41E81">
        <w:trPr>
          <w:trHeight w:hRule="exact" w:val="160"/>
        </w:trPr>
        <w:tc>
          <w:tcPr>
            <w:tcW w:w="4303" w:type="dxa"/>
          </w:tcPr>
          <w:p w:rsidR="00422197" w:rsidRPr="00BD2008" w:rsidRDefault="00422197" w:rsidP="00C41E81">
            <w:pPr>
              <w:rPr>
                <w:sz w:val="24"/>
              </w:rPr>
            </w:pPr>
          </w:p>
        </w:tc>
        <w:tc>
          <w:tcPr>
            <w:tcW w:w="2642" w:type="dxa"/>
          </w:tcPr>
          <w:p w:rsidR="00422197" w:rsidRPr="00BD2008" w:rsidRDefault="00422197" w:rsidP="00C41E81">
            <w:pPr>
              <w:rPr>
                <w:rFonts w:ascii="Arial" w:hAnsi="Arial"/>
                <w:b/>
              </w:rPr>
            </w:pPr>
          </w:p>
        </w:tc>
        <w:tc>
          <w:tcPr>
            <w:tcW w:w="2377" w:type="dxa"/>
          </w:tcPr>
          <w:p w:rsidR="00422197" w:rsidRPr="00BD2008" w:rsidRDefault="00422197" w:rsidP="00C41E81">
            <w:pPr>
              <w:rPr>
                <w:rFonts w:ascii="Arial" w:hAnsi="Arial"/>
                <w:b/>
              </w:rPr>
            </w:pPr>
          </w:p>
        </w:tc>
      </w:tr>
    </w:tbl>
    <w:p w:rsidR="00422197" w:rsidRPr="00BD2008" w:rsidRDefault="00422197" w:rsidP="00422197">
      <w:pPr>
        <w:rPr>
          <w:color w:val="FFFFFF"/>
          <w:sz w:val="24"/>
        </w:rPr>
      </w:pPr>
      <w:r w:rsidRPr="00BD2008">
        <w:rPr>
          <w:noProof/>
          <w:lang w:eastAsia="en-GB"/>
        </w:rPr>
        <mc:AlternateContent>
          <mc:Choice Requires="wps">
            <w:drawing>
              <wp:anchor distT="0" distB="0" distL="114300" distR="114300" simplePos="0" relativeHeight="251659264" behindDoc="0" locked="0" layoutInCell="0" allowOverlap="1" wp14:anchorId="2BAE7F3D" wp14:editId="605420FF">
                <wp:simplePos x="0" y="0"/>
                <wp:positionH relativeFrom="column">
                  <wp:posOffset>12065</wp:posOffset>
                </wp:positionH>
                <wp:positionV relativeFrom="paragraph">
                  <wp:posOffset>41275</wp:posOffset>
                </wp:positionV>
                <wp:extent cx="5733415" cy="366395"/>
                <wp:effectExtent l="20955" t="14605" r="17780" b="19050"/>
                <wp:wrapNone/>
                <wp:docPr id="1526397659" name="Rectangle 1526397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3415" cy="366395"/>
                        </a:xfrm>
                        <a:prstGeom prst="rect">
                          <a:avLst/>
                        </a:prstGeom>
                        <a:solidFill>
                          <a:srgbClr val="000000"/>
                        </a:solidFill>
                        <a:ln w="2540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22197" w:rsidRDefault="00422197" w:rsidP="00422197">
                            <w:pPr>
                              <w:tabs>
                                <w:tab w:val="right" w:pos="8931"/>
                              </w:tabs>
                              <w:rPr>
                                <w:rFonts w:ascii="Arial" w:hAnsi="Arial"/>
                                <w:b/>
                                <w:i/>
                                <w:color w:val="FFFFFF"/>
                                <w:sz w:val="44"/>
                              </w:rPr>
                            </w:pPr>
                            <w:r>
                              <w:rPr>
                                <w:b/>
                                <w:i/>
                                <w:sz w:val="44"/>
                              </w:rPr>
                              <w:tab/>
                            </w:r>
                            <w:r>
                              <w:rPr>
                                <w:rFonts w:ascii="Arial" w:hAnsi="Arial"/>
                                <w:b/>
                                <w:i/>
                                <w:color w:val="FFFFFF"/>
                                <w:sz w:val="44"/>
                              </w:rPr>
                              <w:t>News Release</w:t>
                            </w:r>
                          </w:p>
                          <w:p w:rsidR="00422197" w:rsidRDefault="00422197" w:rsidP="00422197">
                            <w:pPr>
                              <w:rPr>
                                <w:b/>
                                <w:i/>
                                <w:color w:val="FFFFFF"/>
                                <w:sz w:val="44"/>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AE7F3D" id="Rectangle 1526397659" o:spid="_x0000_s1026" style="position:absolute;margin-left:.95pt;margin-top:3.25pt;width:451.45pt;height:28.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" o:allowincell="f" fillcolor="black" strokeweight="2pt">
                <v:textbox inset="1pt,1pt,1pt,1pt">
                  <w:txbxContent>
                    <w:p w:rsidR="00422197" w:rsidRDefault="00422197" w:rsidP="00422197">
                      <w:pPr>
                        <w:tabs>
                          <w:tab w:val="right" w:pos="8931"/>
                        </w:tabs>
                        <w:rPr>
                          <w:rFonts w:ascii="Arial" w:hAnsi="Arial"/>
                          <w:b/>
                          <w:i/>
                          <w:color w:val="FFFFFF"/>
                          <w:sz w:val="44"/>
                        </w:rPr>
                      </w:pPr>
                      <w:r>
                        <w:rPr>
                          <w:b/>
                          <w:i/>
                          <w:sz w:val="44"/>
                        </w:rPr>
                        <w:tab/>
                      </w:r>
                      <w:r>
                        <w:rPr>
                          <w:rFonts w:ascii="Arial" w:hAnsi="Arial"/>
                          <w:b/>
                          <w:i/>
                          <w:color w:val="FFFFFF"/>
                          <w:sz w:val="44"/>
                        </w:rPr>
                        <w:t>News Release</w:t>
                      </w:r>
                    </w:p>
                    <w:p w:rsidR="00422197" w:rsidRDefault="00422197" w:rsidP="00422197">
                      <w:pPr>
                        <w:rPr>
                          <w:b/>
                          <w:i/>
                          <w:color w:val="FFFFFF"/>
                          <w:sz w:val="44"/>
                        </w:rPr>
                      </w:pPr>
                    </w:p>
                  </w:txbxContent>
                </v:textbox>
              </v:rect>
            </w:pict>
          </mc:Fallback>
        </mc:AlternateContent>
      </w:r>
    </w:p>
    <w:p w:rsidR="00422197" w:rsidRPr="00BD2008" w:rsidRDefault="00422197" w:rsidP="00422197">
      <w:pPr>
        <w:pStyle w:val="FootnoteText"/>
        <w:rPr>
          <w:rFonts w:ascii="Arial" w:hAnsi="Arial"/>
          <w:b/>
        </w:rPr>
      </w:pPr>
    </w:p>
    <w:p w:rsidR="00422197" w:rsidRPr="00BD2008" w:rsidRDefault="00422197" w:rsidP="00422197">
      <w:pPr>
        <w:pStyle w:val="NormalWeb"/>
        <w:suppressAutoHyphens/>
        <w:spacing w:before="0" w:after="0"/>
        <w:rPr>
          <w:rFonts w:ascii="Arial" w:eastAsia="Times New Roman" w:hAnsi="Arial"/>
          <w:spacing w:val="-3"/>
        </w:rPr>
      </w:pPr>
    </w:p>
    <w:tbl>
      <w:tblPr>
        <w:tblW w:w="10802" w:type="dxa"/>
        <w:tblInd w:w="-913" w:type="dxa"/>
        <w:tblLayout w:type="fixed"/>
        <w:tblLook w:val="0000" w:firstRow="0" w:lastRow="0" w:firstColumn="0" w:lastColumn="0" w:noHBand="0" w:noVBand="0"/>
      </w:tblPr>
      <w:tblGrid>
        <w:gridCol w:w="1021"/>
        <w:gridCol w:w="685"/>
        <w:gridCol w:w="5116"/>
        <w:gridCol w:w="1137"/>
        <w:gridCol w:w="2132"/>
        <w:gridCol w:w="711"/>
      </w:tblGrid>
      <w:tr w:rsidR="00422197" w:rsidRPr="00BD2008" w:rsidTr="00C41E81">
        <w:trPr>
          <w:cantSplit/>
        </w:trPr>
        <w:tc>
          <w:tcPr>
            <w:tcW w:w="1021" w:type="dxa"/>
          </w:tcPr>
          <w:p w:rsidR="00422197" w:rsidRPr="00BD2008" w:rsidRDefault="00422197" w:rsidP="00C41E81">
            <w:pPr>
              <w:spacing w:before="60"/>
            </w:pPr>
          </w:p>
        </w:tc>
        <w:tc>
          <w:tcPr>
            <w:tcW w:w="5801" w:type="dxa"/>
            <w:gridSpan w:val="2"/>
            <w:tcBorders>
              <w:bottom w:val="single" w:sz="12" w:space="0" w:color="auto"/>
            </w:tcBorders>
          </w:tcPr>
          <w:p w:rsidR="00422197" w:rsidRPr="00BD2008" w:rsidRDefault="00422197" w:rsidP="00C41E81">
            <w:pPr>
              <w:pStyle w:val="Bannerstrapline"/>
              <w:spacing w:before="60"/>
              <w:rPr>
                <w:rFonts w:ascii="Arial" w:hAnsi="Arial"/>
              </w:rPr>
            </w:pPr>
            <w:r w:rsidRPr="00BD2008">
              <w:rPr>
                <w:rFonts w:ascii="Arial" w:hAnsi="Arial"/>
              </w:rPr>
              <w:t xml:space="preserve">For the attention of </w:t>
            </w:r>
            <w:r w:rsidRPr="00BD2008">
              <w:rPr>
                <w:rFonts w:ascii="Arial" w:hAnsi="Arial"/>
                <w:b/>
                <w:bCs/>
                <w:noProof/>
              </w:rPr>
              <w:t>News and Business Desks</w:t>
            </w:r>
            <w:r w:rsidRPr="00BD2008">
              <w:rPr>
                <w:rFonts w:ascii="Arial" w:hAnsi="Arial"/>
                <w:b/>
                <w:bCs/>
              </w:rPr>
              <w:t xml:space="preserve"> </w:t>
            </w:r>
          </w:p>
        </w:tc>
        <w:tc>
          <w:tcPr>
            <w:tcW w:w="3269" w:type="dxa"/>
            <w:gridSpan w:val="2"/>
            <w:tcBorders>
              <w:bottom w:val="single" w:sz="12" w:space="0" w:color="auto"/>
            </w:tcBorders>
          </w:tcPr>
          <w:p w:rsidR="00422197" w:rsidRPr="00BD2008" w:rsidRDefault="00422197" w:rsidP="00C41E81">
            <w:pPr>
              <w:pStyle w:val="Pages"/>
              <w:spacing w:before="60"/>
              <w:rPr>
                <w:rFonts w:ascii="Arial" w:hAnsi="Arial"/>
              </w:rPr>
            </w:pPr>
            <w:r w:rsidRPr="00BD2008">
              <w:rPr>
                <w:rFonts w:ascii="Arial" w:hAnsi="Arial"/>
              </w:rPr>
              <w:t xml:space="preserve">No of pages: </w:t>
            </w:r>
            <w:r w:rsidR="00DE19AF" w:rsidRPr="00BD2008">
              <w:rPr>
                <w:rFonts w:ascii="Arial" w:hAnsi="Arial"/>
              </w:rPr>
              <w:t>4</w:t>
            </w:r>
          </w:p>
        </w:tc>
        <w:tc>
          <w:tcPr>
            <w:tcW w:w="711" w:type="dxa"/>
          </w:tcPr>
          <w:p w:rsidR="00422197" w:rsidRPr="00BD2008" w:rsidRDefault="00422197" w:rsidP="00C41E81">
            <w:pPr>
              <w:spacing w:before="60"/>
              <w:rPr>
                <w:rFonts w:ascii="Arial" w:hAnsi="Arial"/>
              </w:rPr>
            </w:pPr>
          </w:p>
        </w:tc>
      </w:tr>
      <w:tr w:rsidR="00422197" w:rsidRPr="00BD2008" w:rsidTr="00C41E81">
        <w:trPr>
          <w:cantSplit/>
        </w:trPr>
        <w:tc>
          <w:tcPr>
            <w:tcW w:w="1021" w:type="dxa"/>
          </w:tcPr>
          <w:p w:rsidR="00422197" w:rsidRPr="00BD2008" w:rsidRDefault="00422197" w:rsidP="00C41E81">
            <w:pPr>
              <w:spacing w:before="120"/>
            </w:pPr>
          </w:p>
        </w:tc>
        <w:tc>
          <w:tcPr>
            <w:tcW w:w="685" w:type="dxa"/>
            <w:tcBorders>
              <w:top w:val="single" w:sz="12" w:space="0" w:color="auto"/>
            </w:tcBorders>
            <w:vAlign w:val="center"/>
          </w:tcPr>
          <w:p w:rsidR="00422197" w:rsidRPr="00BD2008" w:rsidRDefault="00422197" w:rsidP="00C41E81">
            <w:pPr>
              <w:jc w:val="right"/>
              <w:rPr>
                <w:rFonts w:ascii="Arial" w:hAnsi="Arial"/>
                <w:sz w:val="18"/>
              </w:rPr>
            </w:pPr>
            <w:r w:rsidRPr="00BD2008">
              <w:rPr>
                <w:rFonts w:ascii="Arial" w:hAnsi="Arial"/>
                <w:sz w:val="18"/>
              </w:rPr>
              <w:t>Date:</w:t>
            </w:r>
          </w:p>
        </w:tc>
        <w:tc>
          <w:tcPr>
            <w:tcW w:w="5116" w:type="dxa"/>
            <w:tcBorders>
              <w:top w:val="single" w:sz="12" w:space="0" w:color="auto"/>
            </w:tcBorders>
          </w:tcPr>
          <w:p w:rsidR="00422197" w:rsidRPr="00BD2008" w:rsidRDefault="00422197" w:rsidP="00C41E81">
            <w:pPr>
              <w:pStyle w:val="Issuedate"/>
              <w:rPr>
                <w:rFonts w:ascii="Arial" w:hAnsi="Arial"/>
              </w:rPr>
            </w:pPr>
            <w:r w:rsidRPr="00BD2008">
              <w:rPr>
                <w:rFonts w:ascii="Arial" w:hAnsi="Arial"/>
              </w:rPr>
              <w:t>11 June 2020</w:t>
            </w:r>
          </w:p>
        </w:tc>
        <w:tc>
          <w:tcPr>
            <w:tcW w:w="1137" w:type="dxa"/>
            <w:tcBorders>
              <w:top w:val="single" w:sz="12" w:space="0" w:color="auto"/>
            </w:tcBorders>
            <w:vAlign w:val="center"/>
          </w:tcPr>
          <w:p w:rsidR="00422197" w:rsidRPr="00BD2008" w:rsidRDefault="00422197" w:rsidP="00C41E81">
            <w:pPr>
              <w:jc w:val="right"/>
              <w:rPr>
                <w:rFonts w:ascii="Arial" w:hAnsi="Arial"/>
                <w:sz w:val="18"/>
              </w:rPr>
            </w:pPr>
            <w:r w:rsidRPr="00BD2008">
              <w:rPr>
                <w:rFonts w:ascii="Arial" w:hAnsi="Arial"/>
                <w:sz w:val="18"/>
              </w:rPr>
              <w:t xml:space="preserve">Ref: </w:t>
            </w:r>
          </w:p>
        </w:tc>
        <w:tc>
          <w:tcPr>
            <w:tcW w:w="2132" w:type="dxa"/>
            <w:tcBorders>
              <w:top w:val="single" w:sz="12" w:space="0" w:color="auto"/>
            </w:tcBorders>
          </w:tcPr>
          <w:p w:rsidR="00422197" w:rsidRPr="00BD2008" w:rsidRDefault="00422197" w:rsidP="00C41E81">
            <w:pPr>
              <w:pStyle w:val="Ref"/>
              <w:rPr>
                <w:rFonts w:ascii="Arial" w:hAnsi="Arial"/>
              </w:rPr>
            </w:pPr>
            <w:r w:rsidRPr="00BD2008">
              <w:rPr>
                <w:rFonts w:ascii="Arial" w:hAnsi="Arial"/>
                <w:noProof/>
              </w:rPr>
              <w:t>NI</w:t>
            </w:r>
            <w:r w:rsidRPr="00BD2008">
              <w:rPr>
                <w:rFonts w:ascii="Arial" w:hAnsi="Arial"/>
              </w:rPr>
              <w:t xml:space="preserve"> SPEC </w:t>
            </w:r>
            <w:r w:rsidR="00DE19AF" w:rsidRPr="00BD2008">
              <w:rPr>
                <w:rFonts w:ascii="Arial" w:hAnsi="Arial"/>
              </w:rPr>
              <w:t>16</w:t>
            </w:r>
            <w:r w:rsidRPr="00BD2008">
              <w:rPr>
                <w:rFonts w:ascii="Arial" w:hAnsi="Arial"/>
              </w:rPr>
              <w:t xml:space="preserve"> 20</w:t>
            </w:r>
          </w:p>
        </w:tc>
        <w:tc>
          <w:tcPr>
            <w:tcW w:w="711" w:type="dxa"/>
          </w:tcPr>
          <w:p w:rsidR="00422197" w:rsidRPr="00BD2008" w:rsidRDefault="00422197" w:rsidP="00C41E81">
            <w:pPr>
              <w:pStyle w:val="Bannerstrapline"/>
              <w:rPr>
                <w:rFonts w:ascii="Arial" w:hAnsi="Arial"/>
              </w:rPr>
            </w:pPr>
          </w:p>
        </w:tc>
      </w:tr>
    </w:tbl>
    <w:p w:rsidR="00422197" w:rsidRPr="00BD2008" w:rsidRDefault="00422197" w:rsidP="00422197">
      <w:pPr>
        <w:spacing w:after="200" w:line="360" w:lineRule="auto"/>
        <w:contextualSpacing/>
        <w:rPr>
          <w:rFonts w:ascii="Arial" w:hAnsi="Arial" w:cs="Arial"/>
          <w:b/>
          <w:sz w:val="12"/>
          <w:szCs w:val="22"/>
          <w:u w:val="single"/>
        </w:rPr>
      </w:pPr>
    </w:p>
    <w:p w:rsidR="00422197" w:rsidRPr="00BD2008" w:rsidRDefault="00422197" w:rsidP="00422197">
      <w:pPr>
        <w:rPr>
          <w:sz w:val="24"/>
          <w:szCs w:val="24"/>
          <w:lang w:eastAsia="en-GB"/>
        </w:rPr>
      </w:pPr>
    </w:p>
    <w:p w:rsidR="00422197" w:rsidRPr="00BD2008" w:rsidRDefault="00422197" w:rsidP="00422197">
      <w:pPr>
        <w:jc w:val="center"/>
        <w:rPr>
          <w:rFonts w:ascii="Arial" w:hAnsi="Arial" w:cs="Arial"/>
          <w:b/>
          <w:sz w:val="36"/>
          <w:szCs w:val="36"/>
        </w:rPr>
      </w:pPr>
      <w:r w:rsidRPr="00BD2008">
        <w:rPr>
          <w:rFonts w:ascii="Arial" w:hAnsi="Arial" w:cs="Arial"/>
          <w:b/>
          <w:sz w:val="36"/>
          <w:szCs w:val="36"/>
        </w:rPr>
        <w:t xml:space="preserve">UK Government supports the wages of </w:t>
      </w:r>
      <w:r w:rsidRPr="00BD2008">
        <w:rPr>
          <w:rFonts w:ascii="Arial" w:hAnsi="Arial" w:cs="Arial"/>
          <w:b/>
          <w:noProof/>
          <w:sz w:val="36"/>
          <w:szCs w:val="36"/>
        </w:rPr>
        <w:t>22</w:t>
      </w:r>
      <w:r w:rsidR="00C60C98" w:rsidRPr="00BD2008">
        <w:rPr>
          <w:rFonts w:ascii="Arial" w:hAnsi="Arial" w:cs="Arial"/>
          <w:b/>
          <w:noProof/>
          <w:sz w:val="36"/>
          <w:szCs w:val="36"/>
        </w:rPr>
        <w:t>,</w:t>
      </w:r>
      <w:r w:rsidRPr="00BD2008">
        <w:rPr>
          <w:rFonts w:ascii="Arial" w:hAnsi="Arial" w:cs="Arial"/>
          <w:b/>
          <w:noProof/>
          <w:sz w:val="36"/>
          <w:szCs w:val="36"/>
        </w:rPr>
        <w:t>600</w:t>
      </w:r>
      <w:r w:rsidR="00CA795B" w:rsidRPr="00BD2008">
        <w:rPr>
          <w:rFonts w:ascii="Arial" w:hAnsi="Arial" w:cs="Arial"/>
          <w:b/>
          <w:noProof/>
          <w:sz w:val="36"/>
          <w:szCs w:val="36"/>
        </w:rPr>
        <w:t xml:space="preserve"> jobs</w:t>
      </w:r>
      <w:r w:rsidRPr="00BD2008">
        <w:rPr>
          <w:rFonts w:ascii="Arial" w:hAnsi="Arial" w:cs="Arial"/>
          <w:b/>
          <w:sz w:val="36"/>
          <w:szCs w:val="36"/>
        </w:rPr>
        <w:t xml:space="preserve"> across </w:t>
      </w:r>
      <w:r w:rsidRPr="00BD2008">
        <w:rPr>
          <w:rFonts w:ascii="Arial" w:hAnsi="Arial" w:cs="Arial"/>
          <w:b/>
          <w:noProof/>
          <w:sz w:val="36"/>
          <w:szCs w:val="36"/>
        </w:rPr>
        <w:t>Causeway Coast and Glens</w:t>
      </w:r>
      <w:r w:rsidRPr="00BD2008">
        <w:rPr>
          <w:rFonts w:ascii="Arial" w:hAnsi="Arial" w:cs="Arial"/>
          <w:b/>
          <w:sz w:val="36"/>
          <w:szCs w:val="36"/>
        </w:rPr>
        <w:t xml:space="preserve"> </w:t>
      </w:r>
    </w:p>
    <w:p w:rsidR="00422197" w:rsidRPr="00BD2008" w:rsidRDefault="00422197" w:rsidP="00422197">
      <w:pPr>
        <w:spacing w:after="200" w:line="276" w:lineRule="auto"/>
        <w:contextualSpacing/>
        <w:jc w:val="center"/>
        <w:rPr>
          <w:rFonts w:ascii="Arial" w:hAnsi="Arial" w:cs="Arial"/>
          <w:b/>
          <w:sz w:val="36"/>
          <w:szCs w:val="32"/>
        </w:rPr>
      </w:pPr>
    </w:p>
    <w:p w:rsidR="00422197" w:rsidRPr="00BD2008" w:rsidRDefault="00422197" w:rsidP="00422197">
      <w:pPr>
        <w:spacing w:before="100" w:beforeAutospacing="1" w:after="100" w:afterAutospacing="1" w:line="360" w:lineRule="auto"/>
        <w:rPr>
          <w:rFonts w:ascii="Arial" w:hAnsi="Arial" w:cs="Arial"/>
          <w:sz w:val="22"/>
          <w:szCs w:val="22"/>
        </w:rPr>
      </w:pPr>
      <w:r w:rsidRPr="00BD2008">
        <w:rPr>
          <w:rFonts w:ascii="Arial" w:hAnsi="Arial" w:cs="Arial"/>
          <w:sz w:val="22"/>
          <w:szCs w:val="22"/>
        </w:rPr>
        <w:t xml:space="preserve">Since the launch of the Coronavirus Job Retention Scheme (CJRS) and Self-Employment Income Support Scheme (SEISS), </w:t>
      </w:r>
      <w:r w:rsidR="00CA795B" w:rsidRPr="00BD2008">
        <w:rPr>
          <w:rFonts w:ascii="Arial" w:hAnsi="Arial" w:cs="Arial"/>
          <w:sz w:val="22"/>
          <w:szCs w:val="22"/>
        </w:rPr>
        <w:t>the UK Government</w:t>
      </w:r>
      <w:r w:rsidRPr="00BD2008">
        <w:rPr>
          <w:rFonts w:ascii="Arial" w:hAnsi="Arial" w:cs="Arial"/>
          <w:sz w:val="22"/>
          <w:szCs w:val="22"/>
        </w:rPr>
        <w:t xml:space="preserve"> has supported the wages of </w:t>
      </w:r>
      <w:r w:rsidRPr="00BD2008">
        <w:rPr>
          <w:rFonts w:ascii="Arial" w:hAnsi="Arial" w:cs="Arial"/>
          <w:noProof/>
          <w:sz w:val="22"/>
          <w:szCs w:val="22"/>
        </w:rPr>
        <w:t>22</w:t>
      </w:r>
      <w:r w:rsidR="00C60C98" w:rsidRPr="00BD2008">
        <w:rPr>
          <w:rFonts w:ascii="Arial" w:hAnsi="Arial" w:cs="Arial"/>
          <w:noProof/>
          <w:sz w:val="22"/>
          <w:szCs w:val="22"/>
        </w:rPr>
        <w:t>,</w:t>
      </w:r>
      <w:r w:rsidRPr="00BD2008">
        <w:rPr>
          <w:rFonts w:ascii="Arial" w:hAnsi="Arial" w:cs="Arial"/>
          <w:noProof/>
          <w:sz w:val="22"/>
          <w:szCs w:val="22"/>
        </w:rPr>
        <w:t>600</w:t>
      </w:r>
      <w:r w:rsidRPr="00BD2008">
        <w:rPr>
          <w:rFonts w:ascii="Arial" w:hAnsi="Arial" w:cs="Arial"/>
          <w:sz w:val="22"/>
          <w:szCs w:val="22"/>
        </w:rPr>
        <w:t xml:space="preserve"> jobs in </w:t>
      </w:r>
      <w:r w:rsidRPr="00BD2008">
        <w:rPr>
          <w:rFonts w:ascii="Arial" w:hAnsi="Arial" w:cs="Arial"/>
          <w:noProof/>
          <w:sz w:val="22"/>
          <w:szCs w:val="22"/>
        </w:rPr>
        <w:t>Causeway Coast and Glens</w:t>
      </w:r>
      <w:r w:rsidRPr="00BD2008">
        <w:rPr>
          <w:rFonts w:ascii="Arial" w:hAnsi="Arial" w:cs="Arial"/>
          <w:sz w:val="22"/>
          <w:szCs w:val="22"/>
        </w:rPr>
        <w:t>.</w:t>
      </w:r>
    </w:p>
    <w:p w:rsidR="00422197" w:rsidRPr="00BD2008" w:rsidRDefault="00422197" w:rsidP="00422197">
      <w:pPr>
        <w:spacing w:before="100" w:beforeAutospacing="1" w:after="100" w:afterAutospacing="1" w:line="360" w:lineRule="auto"/>
        <w:rPr>
          <w:rFonts w:ascii="Arial" w:hAnsi="Arial" w:cs="Arial"/>
          <w:sz w:val="22"/>
          <w:szCs w:val="22"/>
        </w:rPr>
      </w:pPr>
      <w:r w:rsidRPr="00BD2008">
        <w:rPr>
          <w:rFonts w:ascii="Arial" w:hAnsi="Arial" w:cs="Arial"/>
          <w:sz w:val="22"/>
          <w:szCs w:val="22"/>
        </w:rPr>
        <w:t xml:space="preserve">The </w:t>
      </w:r>
      <w:hyperlink r:id="rId8">
        <w:r w:rsidRPr="00BD2008">
          <w:rPr>
            <w:rStyle w:val="Hyperlink"/>
            <w:rFonts w:ascii="Arial" w:hAnsi="Arial" w:cs="Arial"/>
            <w:sz w:val="22"/>
            <w:szCs w:val="22"/>
          </w:rPr>
          <w:t>CJRS</w:t>
        </w:r>
      </w:hyperlink>
      <w:r w:rsidRPr="00BD2008">
        <w:rPr>
          <w:rFonts w:ascii="Arial" w:hAnsi="Arial" w:cs="Arial"/>
          <w:sz w:val="22"/>
          <w:szCs w:val="22"/>
        </w:rPr>
        <w:t xml:space="preserve"> and </w:t>
      </w:r>
      <w:hyperlink r:id="rId9">
        <w:r w:rsidRPr="00BD2008">
          <w:rPr>
            <w:rStyle w:val="Hyperlink"/>
            <w:rFonts w:ascii="Arial" w:hAnsi="Arial" w:cs="Arial"/>
            <w:sz w:val="22"/>
            <w:szCs w:val="22"/>
          </w:rPr>
          <w:t>SEISS</w:t>
        </w:r>
      </w:hyperlink>
      <w:r w:rsidRPr="00BD2008">
        <w:rPr>
          <w:rFonts w:ascii="Arial" w:hAnsi="Arial" w:cs="Arial"/>
          <w:sz w:val="22"/>
          <w:szCs w:val="22"/>
        </w:rPr>
        <w:t xml:space="preserve"> were announced by the Chancellor</w:t>
      </w:r>
      <w:r w:rsidR="00CA795B" w:rsidRPr="00BD2008">
        <w:rPr>
          <w:rFonts w:ascii="Arial" w:hAnsi="Arial" w:cs="Arial"/>
          <w:sz w:val="22"/>
          <w:szCs w:val="22"/>
        </w:rPr>
        <w:t>, and are run by HM Revenue and Customs (HMRC),</w:t>
      </w:r>
      <w:r w:rsidRPr="00BD2008">
        <w:rPr>
          <w:rFonts w:ascii="Arial" w:hAnsi="Arial" w:cs="Arial"/>
          <w:sz w:val="22"/>
          <w:szCs w:val="22"/>
        </w:rPr>
        <w:t xml:space="preserve"> as part of a package of support measures for businesses affected by the coronavirus outbreak. </w:t>
      </w:r>
    </w:p>
    <w:p w:rsidR="00422197" w:rsidRPr="00BD2008" w:rsidRDefault="00422197" w:rsidP="00422197">
      <w:pPr>
        <w:spacing w:before="100" w:beforeAutospacing="1" w:after="100" w:afterAutospacing="1" w:line="360" w:lineRule="auto"/>
        <w:rPr>
          <w:rFonts w:ascii="Arial" w:hAnsi="Arial" w:cs="Arial"/>
          <w:sz w:val="22"/>
          <w:szCs w:val="22"/>
        </w:rPr>
      </w:pPr>
      <w:r w:rsidRPr="00BD2008">
        <w:rPr>
          <w:rFonts w:ascii="Arial" w:hAnsi="Arial" w:cs="Arial"/>
          <w:sz w:val="22"/>
          <w:szCs w:val="22"/>
        </w:rPr>
        <w:t xml:space="preserve">Businesses have furloughed </w:t>
      </w:r>
      <w:r w:rsidRPr="00BD2008">
        <w:rPr>
          <w:rFonts w:ascii="Arial" w:hAnsi="Arial" w:cs="Arial"/>
          <w:noProof/>
          <w:sz w:val="22"/>
          <w:szCs w:val="22"/>
        </w:rPr>
        <w:t>15</w:t>
      </w:r>
      <w:r w:rsidR="00C60C98" w:rsidRPr="00BD2008">
        <w:rPr>
          <w:rFonts w:ascii="Arial" w:hAnsi="Arial" w:cs="Arial"/>
          <w:noProof/>
          <w:sz w:val="22"/>
          <w:szCs w:val="22"/>
        </w:rPr>
        <w:t>,</w:t>
      </w:r>
      <w:r w:rsidRPr="00BD2008">
        <w:rPr>
          <w:rFonts w:ascii="Arial" w:hAnsi="Arial" w:cs="Arial"/>
          <w:noProof/>
          <w:sz w:val="22"/>
          <w:szCs w:val="22"/>
        </w:rPr>
        <w:t>600</w:t>
      </w:r>
      <w:r w:rsidRPr="00BD2008">
        <w:rPr>
          <w:rFonts w:ascii="Arial" w:hAnsi="Arial" w:cs="Arial"/>
          <w:sz w:val="22"/>
          <w:szCs w:val="22"/>
        </w:rPr>
        <w:t xml:space="preserve"> jobs in </w:t>
      </w:r>
      <w:r w:rsidRPr="00BD2008">
        <w:rPr>
          <w:rFonts w:ascii="Arial" w:hAnsi="Arial" w:cs="Arial"/>
          <w:noProof/>
          <w:sz w:val="22"/>
          <w:szCs w:val="22"/>
        </w:rPr>
        <w:t>Causeway Coast and Glens</w:t>
      </w:r>
      <w:r w:rsidRPr="00BD2008">
        <w:rPr>
          <w:rFonts w:ascii="Arial" w:hAnsi="Arial" w:cs="Arial"/>
          <w:sz w:val="22"/>
          <w:szCs w:val="22"/>
        </w:rPr>
        <w:t>, up to 31 May 2020, since the CJRS was launched on 20 April 2020. This is</w:t>
      </w:r>
      <w:r w:rsidRPr="00BD2008">
        <w:rPr>
          <w:rStyle w:val="normaltextrun"/>
          <w:rFonts w:ascii="Arial" w:hAnsi="Arial" w:cs="Arial"/>
          <w:color w:val="0B0C0C"/>
          <w:sz w:val="22"/>
          <w:szCs w:val="22"/>
          <w:shd w:val="clear" w:color="auto" w:fill="FFFFFF"/>
        </w:rPr>
        <w:t xml:space="preserve"> to help UK employers who have been severely affected by coronavirus to retain their employees and protect the UK economy</w:t>
      </w:r>
      <w:r w:rsidRPr="00BD2008">
        <w:rPr>
          <w:rFonts w:ascii="Arial" w:hAnsi="Arial" w:cs="Arial"/>
          <w:sz w:val="22"/>
          <w:szCs w:val="22"/>
        </w:rPr>
        <w:t xml:space="preserve">. </w:t>
      </w:r>
    </w:p>
    <w:p w:rsidR="00422197" w:rsidRPr="00BD2008" w:rsidRDefault="00422197" w:rsidP="00422197">
      <w:pPr>
        <w:spacing w:before="100" w:beforeAutospacing="1" w:after="100" w:afterAutospacing="1" w:line="360" w:lineRule="auto"/>
        <w:rPr>
          <w:rFonts w:ascii="Arial" w:hAnsi="Arial" w:cs="Arial"/>
          <w:sz w:val="22"/>
          <w:szCs w:val="22"/>
        </w:rPr>
      </w:pPr>
      <w:r w:rsidRPr="00BD2008">
        <w:rPr>
          <w:rFonts w:ascii="Arial" w:hAnsi="Arial" w:cs="Arial"/>
          <w:sz w:val="22"/>
          <w:szCs w:val="22"/>
        </w:rPr>
        <w:t>An announcement was made on 12 May</w:t>
      </w:r>
      <w:r w:rsidR="00CE7361" w:rsidRPr="00BD2008">
        <w:rPr>
          <w:rFonts w:ascii="Arial" w:hAnsi="Arial" w:cs="Arial"/>
          <w:sz w:val="22"/>
          <w:szCs w:val="22"/>
        </w:rPr>
        <w:t xml:space="preserve"> 2020</w:t>
      </w:r>
      <w:r w:rsidRPr="00BD2008">
        <w:rPr>
          <w:rFonts w:ascii="Arial" w:hAnsi="Arial" w:cs="Arial"/>
          <w:sz w:val="22"/>
          <w:szCs w:val="22"/>
        </w:rPr>
        <w:t>, that the scheme will run until the end of October to continue the support for jobs and businesses as people return to work.</w:t>
      </w:r>
    </w:p>
    <w:p w:rsidR="00422197" w:rsidRPr="00BD2008" w:rsidRDefault="00422197" w:rsidP="00422197">
      <w:pPr>
        <w:spacing w:before="100" w:beforeAutospacing="1" w:after="100" w:afterAutospacing="1" w:line="360" w:lineRule="auto"/>
        <w:rPr>
          <w:rFonts w:ascii="Arial" w:hAnsi="Arial" w:cs="Arial"/>
          <w:sz w:val="22"/>
          <w:szCs w:val="22"/>
        </w:rPr>
      </w:pPr>
      <w:r w:rsidRPr="00BD2008">
        <w:rPr>
          <w:rFonts w:ascii="Arial" w:hAnsi="Arial" w:cs="Arial"/>
          <w:sz w:val="22"/>
          <w:szCs w:val="22"/>
        </w:rPr>
        <w:t xml:space="preserve">The SEISS was rolled out ahead of schedule in May and has financially supported </w:t>
      </w:r>
      <w:r w:rsidRPr="00BD2008">
        <w:rPr>
          <w:rFonts w:ascii="Arial" w:hAnsi="Arial" w:cs="Arial"/>
          <w:noProof/>
          <w:sz w:val="22"/>
          <w:szCs w:val="22"/>
        </w:rPr>
        <w:t>7</w:t>
      </w:r>
      <w:r w:rsidR="00C60C98" w:rsidRPr="00BD2008">
        <w:rPr>
          <w:rFonts w:ascii="Arial" w:hAnsi="Arial" w:cs="Arial"/>
          <w:noProof/>
          <w:sz w:val="22"/>
          <w:szCs w:val="22"/>
        </w:rPr>
        <w:t>,</w:t>
      </w:r>
      <w:r w:rsidRPr="00BD2008">
        <w:rPr>
          <w:rFonts w:ascii="Arial" w:hAnsi="Arial" w:cs="Arial"/>
          <w:noProof/>
          <w:sz w:val="22"/>
          <w:szCs w:val="22"/>
        </w:rPr>
        <w:t>000</w:t>
      </w:r>
      <w:r w:rsidRPr="00BD2008">
        <w:rPr>
          <w:rFonts w:ascii="Arial" w:hAnsi="Arial" w:cs="Arial"/>
          <w:sz w:val="22"/>
          <w:szCs w:val="22"/>
        </w:rPr>
        <w:t xml:space="preserve"> self-employed individuals in </w:t>
      </w:r>
      <w:r w:rsidRPr="00BD2008">
        <w:rPr>
          <w:rFonts w:ascii="Arial" w:hAnsi="Arial" w:cs="Arial"/>
          <w:noProof/>
          <w:sz w:val="22"/>
          <w:szCs w:val="22"/>
        </w:rPr>
        <w:t>Causeway Coast and Glens</w:t>
      </w:r>
      <w:r w:rsidRPr="00BD2008">
        <w:rPr>
          <w:rFonts w:ascii="Arial" w:hAnsi="Arial" w:cs="Arial"/>
          <w:sz w:val="22"/>
          <w:szCs w:val="22"/>
        </w:rPr>
        <w:t xml:space="preserve"> who have been adversely affected by the coronavirus outbreak and paid grants worth a total of £</w:t>
      </w:r>
      <w:r w:rsidRPr="00BD2008">
        <w:rPr>
          <w:rFonts w:ascii="Arial" w:hAnsi="Arial" w:cs="Arial"/>
          <w:noProof/>
          <w:sz w:val="22"/>
          <w:szCs w:val="22"/>
        </w:rPr>
        <w:t>20</w:t>
      </w:r>
      <w:r w:rsidR="00C60C98" w:rsidRPr="00BD2008">
        <w:rPr>
          <w:rFonts w:ascii="Arial" w:hAnsi="Arial" w:cs="Arial"/>
          <w:noProof/>
          <w:sz w:val="22"/>
          <w:szCs w:val="22"/>
        </w:rPr>
        <w:t>,</w:t>
      </w:r>
      <w:r w:rsidRPr="00BD2008">
        <w:rPr>
          <w:rFonts w:ascii="Arial" w:hAnsi="Arial" w:cs="Arial"/>
          <w:noProof/>
          <w:sz w:val="22"/>
          <w:szCs w:val="22"/>
        </w:rPr>
        <w:t>900</w:t>
      </w:r>
      <w:r w:rsidR="00C60C98" w:rsidRPr="00BD2008">
        <w:rPr>
          <w:rFonts w:ascii="Arial" w:hAnsi="Arial" w:cs="Arial"/>
          <w:noProof/>
          <w:sz w:val="22"/>
          <w:szCs w:val="22"/>
        </w:rPr>
        <w:t>,</w:t>
      </w:r>
      <w:r w:rsidRPr="00BD2008">
        <w:rPr>
          <w:rFonts w:ascii="Arial" w:hAnsi="Arial" w:cs="Arial"/>
          <w:noProof/>
          <w:sz w:val="22"/>
          <w:szCs w:val="22"/>
        </w:rPr>
        <w:t>000</w:t>
      </w:r>
      <w:r w:rsidRPr="00BD2008">
        <w:rPr>
          <w:rFonts w:ascii="Arial" w:hAnsi="Arial" w:cs="Arial"/>
          <w:sz w:val="22"/>
          <w:szCs w:val="22"/>
        </w:rPr>
        <w:t xml:space="preserve"> up to 31 May 2020. </w:t>
      </w:r>
    </w:p>
    <w:p w:rsidR="00CE7361" w:rsidRPr="00BD2008" w:rsidRDefault="00CE7361" w:rsidP="00CE7361">
      <w:pPr>
        <w:spacing w:before="100" w:beforeAutospacing="1" w:after="100" w:afterAutospacing="1" w:line="360" w:lineRule="auto"/>
        <w:rPr>
          <w:rStyle w:val="normaltextrun"/>
          <w:rFonts w:ascii="Calibri" w:hAnsi="Calibri" w:cs="Calibri"/>
          <w:color w:val="000000"/>
          <w:shd w:val="clear" w:color="auto" w:fill="FFFFFF"/>
        </w:rPr>
      </w:pPr>
      <w:r w:rsidRPr="00BD2008">
        <w:rPr>
          <w:rFonts w:ascii="Arial" w:hAnsi="Arial" w:cs="Arial"/>
          <w:sz w:val="22"/>
          <w:szCs w:val="22"/>
        </w:rPr>
        <w:t>On 29 May 2020, the Chancellor announced an extension to this scheme. Those eligible to claim the SEISS</w:t>
      </w:r>
      <w:r w:rsidRPr="00BD2008" w:rsidDel="0082710F">
        <w:rPr>
          <w:rFonts w:ascii="Arial" w:hAnsi="Arial" w:cs="Arial"/>
          <w:sz w:val="22"/>
          <w:szCs w:val="22"/>
        </w:rPr>
        <w:t xml:space="preserve"> </w:t>
      </w:r>
      <w:r w:rsidRPr="00BD2008">
        <w:rPr>
          <w:rFonts w:ascii="Arial" w:hAnsi="Arial" w:cs="Arial"/>
          <w:sz w:val="22"/>
          <w:szCs w:val="22"/>
        </w:rPr>
        <w:t>grant, will be able to claim a second and final grant in August of up to £6750</w:t>
      </w:r>
      <w:r w:rsidRPr="00BD2008">
        <w:rPr>
          <w:rStyle w:val="normaltextrun"/>
          <w:rFonts w:ascii="Calibri" w:hAnsi="Calibri" w:cs="Calibri"/>
          <w:color w:val="000000"/>
          <w:shd w:val="clear" w:color="auto" w:fill="FFFFFF"/>
        </w:rPr>
        <w:t xml:space="preserve">. </w:t>
      </w:r>
    </w:p>
    <w:p w:rsidR="00CE7361" w:rsidRPr="00BD2008" w:rsidRDefault="00CE7361" w:rsidP="00422197">
      <w:pPr>
        <w:spacing w:before="100" w:beforeAutospacing="1" w:after="100" w:afterAutospacing="1" w:line="360" w:lineRule="auto"/>
        <w:rPr>
          <w:rFonts w:ascii="Arial" w:hAnsi="Arial" w:cs="Arial"/>
          <w:sz w:val="22"/>
          <w:szCs w:val="22"/>
        </w:rPr>
      </w:pPr>
    </w:p>
    <w:p w:rsidR="00422197" w:rsidRPr="00BD2008" w:rsidRDefault="00422197" w:rsidP="00422197">
      <w:pPr>
        <w:spacing w:beforeAutospacing="1" w:afterAutospacing="1" w:line="360" w:lineRule="auto"/>
        <w:rPr>
          <w:rFonts w:ascii="Arial" w:hAnsi="Arial" w:cs="Arial"/>
          <w:sz w:val="22"/>
          <w:szCs w:val="22"/>
        </w:rPr>
      </w:pPr>
      <w:r w:rsidRPr="00BD2008">
        <w:rPr>
          <w:rFonts w:ascii="Arial" w:hAnsi="Arial" w:cs="Arial"/>
          <w:sz w:val="22"/>
          <w:szCs w:val="22"/>
        </w:rPr>
        <w:t>Rishi Sunak, Chancellor of the Exchequer, said:</w:t>
      </w:r>
    </w:p>
    <w:p w:rsidR="00422197" w:rsidRPr="00BD2008" w:rsidRDefault="00CE7361" w:rsidP="00422197">
      <w:pPr>
        <w:spacing w:line="360" w:lineRule="auto"/>
        <w:rPr>
          <w:rFonts w:ascii="Arial" w:hAnsi="Arial" w:cs="Arial"/>
          <w:sz w:val="22"/>
          <w:szCs w:val="22"/>
        </w:rPr>
      </w:pPr>
      <w:r w:rsidRPr="00BD2008">
        <w:rPr>
          <w:rFonts w:ascii="Arial" w:hAnsi="Arial" w:cs="Arial"/>
          <w:sz w:val="22"/>
          <w:szCs w:val="22"/>
        </w:rPr>
        <w:t xml:space="preserve">“The UK Government is doing everything we can to protect jobs and businesses in Northern Ireland and across the UK during the crisis.  Our unprecedented job retention and self-employment support schemes have supported the livelihoods of millions and will help ensure our recovery is as swift as possible.”   </w:t>
      </w:r>
    </w:p>
    <w:p w:rsidR="008B624A" w:rsidRPr="00B974C4" w:rsidRDefault="008B624A" w:rsidP="008B624A">
      <w:pPr>
        <w:pStyle w:val="NormalWeb"/>
        <w:spacing w:line="360" w:lineRule="auto"/>
        <w:rPr>
          <w:rFonts w:ascii="Arial" w:hAnsi="Arial" w:cs="Arial"/>
          <w:sz w:val="22"/>
          <w:szCs w:val="22"/>
        </w:rPr>
      </w:pPr>
      <w:r w:rsidRPr="00B974C4">
        <w:rPr>
          <w:rFonts w:ascii="Arial" w:hAnsi="Arial" w:cs="Arial"/>
          <w:sz w:val="22"/>
          <w:szCs w:val="22"/>
        </w:rPr>
        <w:t xml:space="preserve">Brandon Lewis, Secretary of State for Northern Ireland, said: </w:t>
      </w:r>
    </w:p>
    <w:p w:rsidR="008B624A" w:rsidRPr="00B974C4" w:rsidRDefault="008B624A" w:rsidP="008B624A">
      <w:pPr>
        <w:spacing w:before="100" w:beforeAutospacing="1" w:after="100" w:afterAutospacing="1" w:line="360" w:lineRule="auto"/>
        <w:rPr>
          <w:rFonts w:ascii="Arial" w:hAnsi="Arial" w:cs="Arial"/>
          <w:sz w:val="22"/>
          <w:szCs w:val="22"/>
        </w:rPr>
      </w:pPr>
      <w:r w:rsidRPr="00B974C4">
        <w:rPr>
          <w:rFonts w:ascii="Arial" w:hAnsi="Arial" w:cs="Arial"/>
          <w:sz w:val="22"/>
          <w:szCs w:val="22"/>
        </w:rPr>
        <w:t>"I welcome the fact that the UK Government has provided a lifeline for many Northern Ireland businesses by providing £198million of vital support through the 69,000 claims made to the Self-Employment Income Support Scheme, and by safeguarding 211,700 jobs via the Coronavirus Job Retention Scheme.  </w:t>
      </w:r>
    </w:p>
    <w:p w:rsidR="00CE7361" w:rsidRPr="00BD2008" w:rsidRDefault="008B624A" w:rsidP="008B624A">
      <w:pPr>
        <w:spacing w:before="100" w:beforeAutospacing="1" w:after="100" w:afterAutospacing="1" w:line="480" w:lineRule="auto"/>
        <w:rPr>
          <w:rFonts w:ascii="Arial" w:hAnsi="Arial" w:cs="Arial"/>
          <w:sz w:val="22"/>
          <w:szCs w:val="22"/>
        </w:rPr>
      </w:pPr>
      <w:r w:rsidRPr="00B974C4">
        <w:rPr>
          <w:rFonts w:ascii="Arial" w:hAnsi="Arial" w:cs="Arial"/>
          <w:sz w:val="22"/>
          <w:szCs w:val="22"/>
        </w:rPr>
        <w:t>“The extension of the CJRS until the end of October, and the fact that self-employed people will be able to claim a second SEISS grant in August, is good news for local businesses, reinforcing our commitment to doing all we can to support the Northern Ireland economy.”</w:t>
      </w:r>
      <w:bookmarkStart w:id="0" w:name="_GoBack"/>
      <w:bookmarkEnd w:id="0"/>
    </w:p>
    <w:p w:rsidR="00422197" w:rsidRPr="00BD2008" w:rsidRDefault="00422197" w:rsidP="00422197">
      <w:pPr>
        <w:spacing w:before="100" w:beforeAutospacing="1" w:after="100" w:afterAutospacing="1" w:line="360" w:lineRule="auto"/>
        <w:rPr>
          <w:rStyle w:val="eop"/>
          <w:rFonts w:ascii="Arial" w:hAnsi="Arial" w:cs="Arial"/>
          <w:sz w:val="22"/>
          <w:szCs w:val="22"/>
        </w:rPr>
      </w:pPr>
      <w:r w:rsidRPr="00BD2008">
        <w:rPr>
          <w:rStyle w:val="normaltextrun"/>
          <w:rFonts w:ascii="Arial" w:hAnsi="Arial" w:cs="Arial"/>
          <w:color w:val="000000"/>
          <w:sz w:val="22"/>
          <w:szCs w:val="22"/>
          <w:shd w:val="clear" w:color="auto" w:fill="FFFFFF"/>
        </w:rPr>
        <w:t>Further guidance on both schemes will be available </w:t>
      </w:r>
      <w:r w:rsidR="00CE7361" w:rsidRPr="00BD2008">
        <w:rPr>
          <w:rStyle w:val="normaltextrun"/>
          <w:rFonts w:ascii="Arial" w:hAnsi="Arial" w:cs="Arial"/>
          <w:color w:val="000000"/>
          <w:sz w:val="22"/>
          <w:szCs w:val="22"/>
          <w:shd w:val="clear" w:color="auto" w:fill="FFFFFF"/>
        </w:rPr>
        <w:t>tomorrow</w:t>
      </w:r>
      <w:r w:rsidRPr="00BD2008">
        <w:rPr>
          <w:rStyle w:val="normaltextrun"/>
          <w:rFonts w:ascii="Arial" w:hAnsi="Arial" w:cs="Arial"/>
          <w:color w:val="000000"/>
          <w:sz w:val="22"/>
          <w:szCs w:val="22"/>
          <w:shd w:val="clear" w:color="auto" w:fill="FFFFFF"/>
        </w:rPr>
        <w:t xml:space="preserve"> </w:t>
      </w:r>
      <w:r w:rsidR="00CE7361" w:rsidRPr="00BD2008">
        <w:rPr>
          <w:rStyle w:val="normaltextrun"/>
          <w:rFonts w:ascii="Arial" w:hAnsi="Arial" w:cs="Arial"/>
          <w:color w:val="000000"/>
          <w:sz w:val="22"/>
          <w:szCs w:val="22"/>
          <w:shd w:val="clear" w:color="auto" w:fill="FFFFFF"/>
        </w:rPr>
        <w:t xml:space="preserve">(Friday </w:t>
      </w:r>
      <w:r w:rsidRPr="00BD2008">
        <w:rPr>
          <w:rStyle w:val="normaltextrun"/>
          <w:rFonts w:ascii="Arial" w:hAnsi="Arial" w:cs="Arial"/>
          <w:color w:val="000000"/>
          <w:sz w:val="22"/>
          <w:szCs w:val="22"/>
          <w:shd w:val="clear" w:color="auto" w:fill="FFFFFF"/>
        </w:rPr>
        <w:t>12 June 2020</w:t>
      </w:r>
      <w:r w:rsidR="00CE7361" w:rsidRPr="00BD2008">
        <w:rPr>
          <w:rStyle w:val="normaltextrun"/>
          <w:rFonts w:ascii="Arial" w:hAnsi="Arial" w:cs="Arial"/>
          <w:color w:val="000000"/>
          <w:sz w:val="22"/>
          <w:szCs w:val="22"/>
          <w:shd w:val="clear" w:color="auto" w:fill="FFFFFF"/>
        </w:rPr>
        <w:t>)</w:t>
      </w:r>
      <w:r w:rsidRPr="00BD2008">
        <w:rPr>
          <w:rStyle w:val="normaltextrun"/>
          <w:rFonts w:ascii="Arial" w:hAnsi="Arial" w:cs="Arial"/>
          <w:color w:val="000000"/>
          <w:sz w:val="22"/>
          <w:szCs w:val="22"/>
          <w:shd w:val="clear" w:color="auto" w:fill="FFFFFF"/>
        </w:rPr>
        <w:t xml:space="preserve"> at GOV.UK.</w:t>
      </w:r>
      <w:r w:rsidRPr="00BD2008">
        <w:rPr>
          <w:rStyle w:val="eop"/>
          <w:rFonts w:ascii="Calibri" w:hAnsi="Calibri" w:cs="Calibri"/>
          <w:color w:val="000000"/>
          <w:sz w:val="22"/>
          <w:szCs w:val="22"/>
          <w:shd w:val="clear" w:color="auto" w:fill="FFFFFF"/>
        </w:rPr>
        <w:t> </w:t>
      </w:r>
    </w:p>
    <w:p w:rsidR="00422197" w:rsidRPr="00BD2008" w:rsidRDefault="00422197" w:rsidP="00422197">
      <w:pPr>
        <w:spacing w:before="100" w:beforeAutospacing="1" w:after="100" w:afterAutospacing="1" w:line="360" w:lineRule="auto"/>
        <w:rPr>
          <w:rFonts w:ascii="Arial" w:hAnsi="Arial" w:cs="Arial"/>
          <w:b/>
          <w:bCs/>
          <w:sz w:val="22"/>
          <w:szCs w:val="22"/>
        </w:rPr>
      </w:pPr>
      <w:r w:rsidRPr="00BD2008">
        <w:rPr>
          <w:rFonts w:ascii="Arial" w:hAnsi="Arial" w:cs="Arial"/>
          <w:b/>
          <w:bCs/>
          <w:sz w:val="22"/>
          <w:szCs w:val="22"/>
        </w:rPr>
        <w:t>Notes for editors</w:t>
      </w:r>
    </w:p>
    <w:p w:rsidR="00422197" w:rsidRPr="00BD2008" w:rsidRDefault="00422197" w:rsidP="00422197">
      <w:pPr>
        <w:pStyle w:val="ListParagraph"/>
        <w:numPr>
          <w:ilvl w:val="0"/>
          <w:numId w:val="1"/>
        </w:numPr>
        <w:spacing w:before="100" w:beforeAutospacing="1" w:after="100" w:afterAutospacing="1" w:line="360" w:lineRule="auto"/>
        <w:rPr>
          <w:rFonts w:ascii="Arial" w:hAnsi="Arial" w:cs="Arial"/>
        </w:rPr>
      </w:pPr>
      <w:r w:rsidRPr="00BD2008">
        <w:rPr>
          <w:rFonts w:ascii="Arial" w:hAnsi="Arial" w:cs="Arial"/>
        </w:rPr>
        <w:t xml:space="preserve">A breakdown* of claims is below and here’s a link to the statistics on Gov.UK </w:t>
      </w:r>
      <w:hyperlink r:id="rId10">
        <w:r w:rsidRPr="00BD2008">
          <w:rPr>
            <w:rStyle w:val="Hyperlink"/>
            <w:rFonts w:ascii="Arial" w:hAnsi="Arial" w:cs="Arial"/>
          </w:rPr>
          <w:t>https://www.gov.uk/government/collections/hmrc-coronavirus-covid-19-statistics</w:t>
        </w:r>
      </w:hyperlink>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tblGrid>
      <w:tr w:rsidR="008C7303" w:rsidRPr="00BD2008" w:rsidTr="00C41E81">
        <w:tc>
          <w:tcPr>
            <w:tcW w:w="4077" w:type="dxa"/>
            <w:shd w:val="clear" w:color="auto" w:fill="auto"/>
          </w:tcPr>
          <w:p w:rsidR="008C7303" w:rsidRPr="00BD2008" w:rsidRDefault="008C7303" w:rsidP="008C7303">
            <w:pPr>
              <w:pStyle w:val="ListParagraph"/>
              <w:rPr>
                <w:rFonts w:ascii="Arial" w:hAnsi="Arial" w:cs="Arial"/>
                <w:b/>
              </w:rPr>
            </w:pPr>
            <w:r w:rsidRPr="00BD2008">
              <w:rPr>
                <w:rFonts w:ascii="Arial" w:hAnsi="Arial" w:cs="Arial"/>
                <w:b/>
              </w:rPr>
              <w:t>CJRS</w:t>
            </w:r>
          </w:p>
        </w:tc>
        <w:tc>
          <w:tcPr>
            <w:tcW w:w="1701" w:type="dxa"/>
            <w:shd w:val="clear" w:color="auto" w:fill="auto"/>
          </w:tcPr>
          <w:p w:rsidR="008C7303" w:rsidRPr="00BD2008" w:rsidRDefault="008C7303" w:rsidP="00C41E81">
            <w:pPr>
              <w:jc w:val="right"/>
              <w:rPr>
                <w:rFonts w:ascii="Arial" w:hAnsi="Arial" w:cs="Arial"/>
                <w:b/>
              </w:rPr>
            </w:pPr>
            <w:r w:rsidRPr="00BD2008">
              <w:rPr>
                <w:rFonts w:ascii="Arial" w:hAnsi="Arial" w:cs="Arial"/>
                <w:b/>
                <w:color w:val="000000"/>
              </w:rPr>
              <w:t>Number of Employments Furloughed</w:t>
            </w:r>
          </w:p>
        </w:tc>
      </w:tr>
      <w:tr w:rsidR="008C7303" w:rsidRPr="00BD2008" w:rsidTr="00C41E81">
        <w:tc>
          <w:tcPr>
            <w:tcW w:w="4077" w:type="dxa"/>
            <w:shd w:val="clear" w:color="auto" w:fill="auto"/>
          </w:tcPr>
          <w:p w:rsidR="008C7303" w:rsidRPr="00BD2008" w:rsidRDefault="008C7303" w:rsidP="00C41E81">
            <w:pPr>
              <w:spacing w:line="360" w:lineRule="auto"/>
              <w:rPr>
                <w:rFonts w:ascii="Arial" w:hAnsi="Arial" w:cs="Arial"/>
                <w:b/>
              </w:rPr>
            </w:pPr>
            <w:r w:rsidRPr="00BD2008">
              <w:rPr>
                <w:rFonts w:ascii="Arial" w:hAnsi="Arial" w:cs="Arial"/>
                <w:b/>
              </w:rPr>
              <w:t>Northern Ireland</w:t>
            </w:r>
          </w:p>
        </w:tc>
        <w:tc>
          <w:tcPr>
            <w:tcW w:w="1701" w:type="dxa"/>
            <w:shd w:val="clear" w:color="auto" w:fill="auto"/>
          </w:tcPr>
          <w:p w:rsidR="008C7303" w:rsidRPr="00BD2008" w:rsidRDefault="008C7303" w:rsidP="00C41E81">
            <w:pPr>
              <w:jc w:val="right"/>
              <w:rPr>
                <w:rFonts w:ascii="Arial" w:hAnsi="Arial" w:cs="Arial"/>
                <w:b/>
                <w:lang w:eastAsia="en-GB"/>
              </w:rPr>
            </w:pPr>
            <w:r w:rsidRPr="00BD2008">
              <w:rPr>
                <w:rFonts w:ascii="Arial" w:hAnsi="Arial" w:cs="Arial"/>
                <w:b/>
                <w:lang w:eastAsia="en-GB"/>
              </w:rPr>
              <w:t>211,700</w:t>
            </w:r>
          </w:p>
        </w:tc>
      </w:tr>
      <w:tr w:rsidR="008C7303" w:rsidRPr="00BD2008" w:rsidTr="00C41E81">
        <w:tc>
          <w:tcPr>
            <w:tcW w:w="4077" w:type="dxa"/>
            <w:shd w:val="clear" w:color="auto" w:fill="auto"/>
          </w:tcPr>
          <w:p w:rsidR="008C7303" w:rsidRPr="00BD2008" w:rsidRDefault="008C7303" w:rsidP="00C41E81">
            <w:pPr>
              <w:spacing w:line="360" w:lineRule="auto"/>
              <w:rPr>
                <w:rFonts w:ascii="Arial" w:hAnsi="Arial" w:cs="Arial"/>
              </w:rPr>
            </w:pPr>
            <w:r w:rsidRPr="00BD2008">
              <w:rPr>
                <w:rFonts w:ascii="Arial" w:hAnsi="Arial" w:cs="Arial"/>
              </w:rPr>
              <w:t>Antrim and Newtownabbey</w:t>
            </w:r>
          </w:p>
          <w:p w:rsidR="008C7303" w:rsidRPr="00BD2008" w:rsidRDefault="008C7303" w:rsidP="00C41E81">
            <w:pPr>
              <w:spacing w:line="360" w:lineRule="auto"/>
              <w:rPr>
                <w:rFonts w:ascii="Arial" w:hAnsi="Arial" w:cs="Arial"/>
              </w:rPr>
            </w:pPr>
            <w:proofErr w:type="spellStart"/>
            <w:r w:rsidRPr="00BD2008">
              <w:rPr>
                <w:rFonts w:ascii="Arial" w:hAnsi="Arial" w:cs="Arial"/>
              </w:rPr>
              <w:t>Ards</w:t>
            </w:r>
            <w:proofErr w:type="spellEnd"/>
            <w:r w:rsidRPr="00BD2008">
              <w:rPr>
                <w:rFonts w:ascii="Arial" w:hAnsi="Arial" w:cs="Arial"/>
              </w:rPr>
              <w:t xml:space="preserve"> and North Down</w:t>
            </w:r>
          </w:p>
          <w:p w:rsidR="008C7303" w:rsidRPr="00BD2008" w:rsidRDefault="008C7303" w:rsidP="00C41E81">
            <w:pPr>
              <w:spacing w:line="360" w:lineRule="auto"/>
              <w:rPr>
                <w:rFonts w:ascii="Arial" w:hAnsi="Arial" w:cs="Arial"/>
              </w:rPr>
            </w:pPr>
            <w:r w:rsidRPr="00BD2008">
              <w:rPr>
                <w:rFonts w:ascii="Arial" w:hAnsi="Arial" w:cs="Arial"/>
              </w:rPr>
              <w:t>Armagh City, Banbridge and Craigavon</w:t>
            </w:r>
          </w:p>
          <w:p w:rsidR="008C7303" w:rsidRPr="00BD2008" w:rsidRDefault="008C7303" w:rsidP="00C41E81">
            <w:pPr>
              <w:spacing w:line="360" w:lineRule="auto"/>
              <w:rPr>
                <w:rFonts w:ascii="Arial" w:hAnsi="Arial" w:cs="Arial"/>
              </w:rPr>
            </w:pPr>
            <w:r w:rsidRPr="00BD2008">
              <w:rPr>
                <w:rFonts w:ascii="Arial" w:hAnsi="Arial" w:cs="Arial"/>
              </w:rPr>
              <w:t>Belfast</w:t>
            </w:r>
          </w:p>
          <w:p w:rsidR="008C7303" w:rsidRPr="00BD2008" w:rsidRDefault="008C7303" w:rsidP="00C41E81">
            <w:pPr>
              <w:spacing w:line="360" w:lineRule="auto"/>
              <w:rPr>
                <w:rFonts w:ascii="Arial" w:hAnsi="Arial" w:cs="Arial"/>
              </w:rPr>
            </w:pPr>
            <w:r w:rsidRPr="00BD2008">
              <w:rPr>
                <w:rFonts w:ascii="Arial" w:hAnsi="Arial" w:cs="Arial"/>
              </w:rPr>
              <w:t>Causeway Coast and Glens</w:t>
            </w:r>
          </w:p>
          <w:p w:rsidR="008C7303" w:rsidRPr="00BD2008" w:rsidRDefault="008C7303" w:rsidP="00C41E81">
            <w:pPr>
              <w:spacing w:line="360" w:lineRule="auto"/>
              <w:rPr>
                <w:rFonts w:ascii="Arial" w:hAnsi="Arial" w:cs="Arial"/>
              </w:rPr>
            </w:pPr>
            <w:r w:rsidRPr="00BD2008">
              <w:rPr>
                <w:rFonts w:ascii="Arial" w:hAnsi="Arial" w:cs="Arial"/>
              </w:rPr>
              <w:t>Derry City and Strabane</w:t>
            </w:r>
          </w:p>
          <w:p w:rsidR="008C7303" w:rsidRPr="00BD2008" w:rsidRDefault="008C7303" w:rsidP="00C41E81">
            <w:pPr>
              <w:spacing w:line="360" w:lineRule="auto"/>
              <w:rPr>
                <w:rFonts w:ascii="Arial" w:hAnsi="Arial" w:cs="Arial"/>
              </w:rPr>
            </w:pPr>
            <w:r w:rsidRPr="00BD2008">
              <w:rPr>
                <w:rFonts w:ascii="Arial" w:hAnsi="Arial" w:cs="Arial"/>
              </w:rPr>
              <w:t>Fermanagh and Omagh</w:t>
            </w:r>
          </w:p>
          <w:p w:rsidR="008C7303" w:rsidRPr="00BD2008" w:rsidRDefault="008C7303" w:rsidP="00C41E81">
            <w:pPr>
              <w:spacing w:line="360" w:lineRule="auto"/>
              <w:rPr>
                <w:rFonts w:ascii="Arial" w:hAnsi="Arial" w:cs="Arial"/>
              </w:rPr>
            </w:pPr>
            <w:r w:rsidRPr="00BD2008">
              <w:rPr>
                <w:rFonts w:ascii="Arial" w:hAnsi="Arial" w:cs="Arial"/>
              </w:rPr>
              <w:lastRenderedPageBreak/>
              <w:t>Lisburn and Castlereagh</w:t>
            </w:r>
          </w:p>
          <w:p w:rsidR="008C7303" w:rsidRPr="00BD2008" w:rsidRDefault="008C7303" w:rsidP="00C41E81">
            <w:pPr>
              <w:spacing w:line="360" w:lineRule="auto"/>
              <w:rPr>
                <w:rFonts w:ascii="Arial" w:hAnsi="Arial" w:cs="Arial"/>
              </w:rPr>
            </w:pPr>
            <w:r w:rsidRPr="00BD2008">
              <w:rPr>
                <w:rFonts w:ascii="Arial" w:hAnsi="Arial" w:cs="Arial"/>
              </w:rPr>
              <w:t>Mid and East Antrim</w:t>
            </w:r>
          </w:p>
          <w:p w:rsidR="008C7303" w:rsidRPr="00BD2008" w:rsidRDefault="008C7303" w:rsidP="00C41E81">
            <w:pPr>
              <w:spacing w:line="360" w:lineRule="auto"/>
              <w:rPr>
                <w:rFonts w:ascii="Arial" w:hAnsi="Arial" w:cs="Arial"/>
              </w:rPr>
            </w:pPr>
            <w:r w:rsidRPr="00BD2008">
              <w:rPr>
                <w:rFonts w:ascii="Arial" w:hAnsi="Arial" w:cs="Arial"/>
              </w:rPr>
              <w:t>Mid Ulster</w:t>
            </w:r>
          </w:p>
          <w:p w:rsidR="008C7303" w:rsidRPr="00BD2008" w:rsidRDefault="008C7303" w:rsidP="00C41E81">
            <w:pPr>
              <w:spacing w:line="360" w:lineRule="auto"/>
              <w:rPr>
                <w:rFonts w:ascii="Arial" w:hAnsi="Arial" w:cs="Arial"/>
              </w:rPr>
            </w:pPr>
            <w:r w:rsidRPr="00BD2008">
              <w:rPr>
                <w:rFonts w:ascii="Arial" w:hAnsi="Arial" w:cs="Arial"/>
              </w:rPr>
              <w:t>Newry, Mourne and Down</w:t>
            </w:r>
          </w:p>
        </w:tc>
        <w:tc>
          <w:tcPr>
            <w:tcW w:w="1701" w:type="dxa"/>
            <w:shd w:val="clear" w:color="auto" w:fill="auto"/>
          </w:tcPr>
          <w:p w:rsidR="008C7303" w:rsidRPr="00BD2008" w:rsidRDefault="008C7303" w:rsidP="00C41E81">
            <w:pPr>
              <w:spacing w:line="360" w:lineRule="auto"/>
              <w:jc w:val="right"/>
              <w:rPr>
                <w:rFonts w:ascii="Arial" w:hAnsi="Arial" w:cs="Arial"/>
              </w:rPr>
            </w:pPr>
            <w:r w:rsidRPr="00BD2008">
              <w:rPr>
                <w:rFonts w:ascii="Arial" w:hAnsi="Arial" w:cs="Arial"/>
              </w:rPr>
              <w:lastRenderedPageBreak/>
              <w:t>17,400</w:t>
            </w:r>
          </w:p>
          <w:p w:rsidR="008C7303" w:rsidRPr="00BD2008" w:rsidRDefault="008C7303" w:rsidP="00C41E81">
            <w:pPr>
              <w:spacing w:line="360" w:lineRule="auto"/>
              <w:jc w:val="right"/>
              <w:rPr>
                <w:rFonts w:ascii="Arial" w:hAnsi="Arial" w:cs="Arial"/>
              </w:rPr>
            </w:pPr>
            <w:r w:rsidRPr="00BD2008">
              <w:rPr>
                <w:rFonts w:ascii="Arial" w:hAnsi="Arial" w:cs="Arial"/>
              </w:rPr>
              <w:t>16,600</w:t>
            </w:r>
          </w:p>
          <w:p w:rsidR="008C7303" w:rsidRPr="00BD2008" w:rsidRDefault="008C7303" w:rsidP="00C41E81">
            <w:pPr>
              <w:spacing w:line="360" w:lineRule="auto"/>
              <w:jc w:val="right"/>
              <w:rPr>
                <w:rFonts w:ascii="Arial" w:hAnsi="Arial" w:cs="Arial"/>
              </w:rPr>
            </w:pPr>
            <w:r w:rsidRPr="00BD2008">
              <w:rPr>
                <w:rFonts w:ascii="Arial" w:hAnsi="Arial" w:cs="Arial"/>
              </w:rPr>
              <w:t>24,300</w:t>
            </w:r>
          </w:p>
          <w:p w:rsidR="008C7303" w:rsidRPr="00BD2008" w:rsidRDefault="008C7303" w:rsidP="00C41E81">
            <w:pPr>
              <w:spacing w:line="360" w:lineRule="auto"/>
              <w:jc w:val="right"/>
              <w:rPr>
                <w:rFonts w:ascii="Arial" w:hAnsi="Arial" w:cs="Arial"/>
              </w:rPr>
            </w:pPr>
            <w:r w:rsidRPr="00BD2008">
              <w:rPr>
                <w:rFonts w:ascii="Arial" w:hAnsi="Arial" w:cs="Arial"/>
              </w:rPr>
              <w:t>36,100</w:t>
            </w:r>
          </w:p>
          <w:p w:rsidR="008C7303" w:rsidRPr="00BD2008" w:rsidRDefault="008C7303" w:rsidP="00C41E81">
            <w:pPr>
              <w:spacing w:line="360" w:lineRule="auto"/>
              <w:jc w:val="right"/>
              <w:rPr>
                <w:rFonts w:ascii="Arial" w:hAnsi="Arial" w:cs="Arial"/>
              </w:rPr>
            </w:pPr>
            <w:r w:rsidRPr="00BD2008">
              <w:rPr>
                <w:rFonts w:ascii="Arial" w:hAnsi="Arial" w:cs="Arial"/>
              </w:rPr>
              <w:t>15,600</w:t>
            </w:r>
          </w:p>
          <w:p w:rsidR="008C7303" w:rsidRPr="00BD2008" w:rsidRDefault="008C7303" w:rsidP="00C41E81">
            <w:pPr>
              <w:spacing w:line="360" w:lineRule="auto"/>
              <w:jc w:val="right"/>
              <w:rPr>
                <w:rFonts w:ascii="Arial" w:hAnsi="Arial" w:cs="Arial"/>
              </w:rPr>
            </w:pPr>
            <w:r w:rsidRPr="00BD2008">
              <w:rPr>
                <w:rFonts w:ascii="Arial" w:hAnsi="Arial" w:cs="Arial"/>
              </w:rPr>
              <w:t>14,100</w:t>
            </w:r>
          </w:p>
          <w:p w:rsidR="008C7303" w:rsidRPr="00BD2008" w:rsidRDefault="008C7303" w:rsidP="00C41E81">
            <w:pPr>
              <w:spacing w:line="360" w:lineRule="auto"/>
              <w:jc w:val="right"/>
              <w:rPr>
                <w:rFonts w:ascii="Arial" w:hAnsi="Arial" w:cs="Arial"/>
              </w:rPr>
            </w:pPr>
            <w:r w:rsidRPr="00BD2008">
              <w:rPr>
                <w:rFonts w:ascii="Arial" w:hAnsi="Arial" w:cs="Arial"/>
              </w:rPr>
              <w:t>12,400</w:t>
            </w:r>
          </w:p>
          <w:p w:rsidR="008C7303" w:rsidRPr="00BD2008" w:rsidRDefault="008C7303" w:rsidP="00C41E81">
            <w:pPr>
              <w:spacing w:line="360" w:lineRule="auto"/>
              <w:jc w:val="right"/>
              <w:rPr>
                <w:rFonts w:ascii="Arial" w:hAnsi="Arial" w:cs="Arial"/>
              </w:rPr>
            </w:pPr>
            <w:r w:rsidRPr="00BD2008">
              <w:rPr>
                <w:rFonts w:ascii="Arial" w:hAnsi="Arial" w:cs="Arial"/>
              </w:rPr>
              <w:lastRenderedPageBreak/>
              <w:t>16,900</w:t>
            </w:r>
          </w:p>
          <w:p w:rsidR="008C7303" w:rsidRPr="00BD2008" w:rsidRDefault="008C7303" w:rsidP="00C41E81">
            <w:pPr>
              <w:spacing w:line="360" w:lineRule="auto"/>
              <w:jc w:val="right"/>
              <w:rPr>
                <w:rFonts w:ascii="Arial" w:hAnsi="Arial" w:cs="Arial"/>
              </w:rPr>
            </w:pPr>
            <w:r w:rsidRPr="00BD2008">
              <w:rPr>
                <w:rFonts w:ascii="Arial" w:hAnsi="Arial" w:cs="Arial"/>
              </w:rPr>
              <w:t>16,700</w:t>
            </w:r>
          </w:p>
          <w:p w:rsidR="008C7303" w:rsidRPr="00BD2008" w:rsidRDefault="008C7303" w:rsidP="00C41E81">
            <w:pPr>
              <w:spacing w:line="360" w:lineRule="auto"/>
              <w:jc w:val="right"/>
              <w:rPr>
                <w:rFonts w:ascii="Arial" w:hAnsi="Arial" w:cs="Arial"/>
              </w:rPr>
            </w:pPr>
            <w:r w:rsidRPr="00BD2008">
              <w:rPr>
                <w:rFonts w:ascii="Arial" w:hAnsi="Arial" w:cs="Arial"/>
              </w:rPr>
              <w:t>20,300</w:t>
            </w:r>
          </w:p>
          <w:p w:rsidR="008C7303" w:rsidRPr="00BD2008" w:rsidRDefault="008C7303" w:rsidP="00C41E81">
            <w:pPr>
              <w:spacing w:line="360" w:lineRule="auto"/>
              <w:jc w:val="right"/>
              <w:rPr>
                <w:rFonts w:ascii="Arial" w:hAnsi="Arial" w:cs="Arial"/>
                <w:b/>
              </w:rPr>
            </w:pPr>
            <w:r w:rsidRPr="00BD2008">
              <w:rPr>
                <w:rFonts w:ascii="Arial" w:hAnsi="Arial" w:cs="Arial"/>
              </w:rPr>
              <w:t>21,300</w:t>
            </w:r>
          </w:p>
        </w:tc>
      </w:tr>
    </w:tbl>
    <w:p w:rsidR="008C7303" w:rsidRPr="00BD2008" w:rsidRDefault="008C7303" w:rsidP="008C73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1701"/>
        <w:gridCol w:w="1701"/>
      </w:tblGrid>
      <w:tr w:rsidR="008C7303" w:rsidRPr="00BD2008" w:rsidTr="00C41E81">
        <w:tc>
          <w:tcPr>
            <w:tcW w:w="4077" w:type="dxa"/>
            <w:shd w:val="clear" w:color="auto" w:fill="auto"/>
          </w:tcPr>
          <w:p w:rsidR="008C7303" w:rsidRPr="00BD2008" w:rsidRDefault="008C7303" w:rsidP="00C41E81">
            <w:pPr>
              <w:rPr>
                <w:rFonts w:ascii="Arial" w:hAnsi="Arial" w:cs="Arial"/>
                <w:b/>
              </w:rPr>
            </w:pPr>
            <w:r w:rsidRPr="00BD2008">
              <w:rPr>
                <w:rFonts w:ascii="Arial" w:hAnsi="Arial" w:cs="Arial"/>
                <w:b/>
              </w:rPr>
              <w:t>SEISS</w:t>
            </w:r>
          </w:p>
        </w:tc>
        <w:tc>
          <w:tcPr>
            <w:tcW w:w="1701" w:type="dxa"/>
            <w:shd w:val="clear" w:color="auto" w:fill="auto"/>
          </w:tcPr>
          <w:p w:rsidR="008C7303" w:rsidRPr="00BD2008" w:rsidRDefault="008C7303" w:rsidP="00C41E81">
            <w:pPr>
              <w:jc w:val="right"/>
              <w:rPr>
                <w:rFonts w:ascii="Arial" w:hAnsi="Arial" w:cs="Arial"/>
                <w:b/>
              </w:rPr>
            </w:pPr>
            <w:r w:rsidRPr="00BD2008">
              <w:rPr>
                <w:rFonts w:ascii="Arial" w:hAnsi="Arial" w:cs="Arial"/>
                <w:b/>
                <w:color w:val="000000"/>
              </w:rPr>
              <w:t>Number of Claims Made</w:t>
            </w:r>
          </w:p>
        </w:tc>
        <w:tc>
          <w:tcPr>
            <w:tcW w:w="1701" w:type="dxa"/>
          </w:tcPr>
          <w:p w:rsidR="008C7303" w:rsidRPr="00BD2008" w:rsidRDefault="008C7303" w:rsidP="00C41E81">
            <w:pPr>
              <w:jc w:val="right"/>
              <w:rPr>
                <w:rFonts w:ascii="Arial" w:hAnsi="Arial" w:cs="Arial"/>
                <w:b/>
                <w:color w:val="000000"/>
              </w:rPr>
            </w:pPr>
            <w:r w:rsidRPr="00BD2008">
              <w:rPr>
                <w:rFonts w:ascii="Arial" w:hAnsi="Arial" w:cs="Arial"/>
                <w:b/>
                <w:color w:val="000000"/>
              </w:rPr>
              <w:t>£ Value of Claims Made</w:t>
            </w:r>
          </w:p>
        </w:tc>
      </w:tr>
      <w:tr w:rsidR="008C7303" w:rsidRPr="00BD2008" w:rsidTr="00C41E81">
        <w:tc>
          <w:tcPr>
            <w:tcW w:w="4077" w:type="dxa"/>
            <w:shd w:val="clear" w:color="auto" w:fill="auto"/>
          </w:tcPr>
          <w:p w:rsidR="008C7303" w:rsidRPr="00BD2008" w:rsidRDefault="008C7303" w:rsidP="00C41E81">
            <w:pPr>
              <w:spacing w:line="360" w:lineRule="auto"/>
              <w:rPr>
                <w:rFonts w:ascii="Arial" w:hAnsi="Arial" w:cs="Arial"/>
                <w:b/>
              </w:rPr>
            </w:pPr>
            <w:r w:rsidRPr="00BD2008">
              <w:rPr>
                <w:rFonts w:ascii="Arial" w:hAnsi="Arial" w:cs="Arial"/>
                <w:b/>
              </w:rPr>
              <w:t>Northern Ireland</w:t>
            </w:r>
          </w:p>
        </w:tc>
        <w:tc>
          <w:tcPr>
            <w:tcW w:w="1701" w:type="dxa"/>
            <w:shd w:val="clear" w:color="auto" w:fill="auto"/>
          </w:tcPr>
          <w:p w:rsidR="008C7303" w:rsidRPr="00BD2008" w:rsidRDefault="008C7303" w:rsidP="00C41E81">
            <w:pPr>
              <w:jc w:val="right"/>
              <w:rPr>
                <w:rFonts w:ascii="Arial" w:hAnsi="Arial" w:cs="Arial"/>
                <w:b/>
                <w:lang w:eastAsia="en-GB"/>
              </w:rPr>
            </w:pPr>
            <w:r w:rsidRPr="00BD2008">
              <w:rPr>
                <w:rFonts w:ascii="Arial" w:hAnsi="Arial" w:cs="Arial"/>
                <w:b/>
                <w:lang w:eastAsia="en-GB"/>
              </w:rPr>
              <w:t>69,000</w:t>
            </w:r>
          </w:p>
        </w:tc>
        <w:tc>
          <w:tcPr>
            <w:tcW w:w="1701" w:type="dxa"/>
          </w:tcPr>
          <w:p w:rsidR="008C7303" w:rsidRPr="00BD2008" w:rsidRDefault="008C7303" w:rsidP="00C41E81">
            <w:pPr>
              <w:jc w:val="right"/>
              <w:rPr>
                <w:rFonts w:ascii="Arial" w:hAnsi="Arial" w:cs="Arial"/>
                <w:b/>
              </w:rPr>
            </w:pPr>
            <w:r w:rsidRPr="00BD2008">
              <w:rPr>
                <w:rFonts w:ascii="Arial" w:hAnsi="Arial" w:cs="Arial"/>
                <w:b/>
              </w:rPr>
              <w:t>198,000,000</w:t>
            </w:r>
          </w:p>
        </w:tc>
      </w:tr>
      <w:tr w:rsidR="008C7303" w:rsidRPr="00BD2008" w:rsidTr="00C41E81">
        <w:trPr>
          <w:trHeight w:val="4385"/>
        </w:trPr>
        <w:tc>
          <w:tcPr>
            <w:tcW w:w="4077" w:type="dxa"/>
            <w:shd w:val="clear" w:color="auto" w:fill="auto"/>
          </w:tcPr>
          <w:p w:rsidR="008C7303" w:rsidRPr="00BD2008" w:rsidRDefault="008C7303" w:rsidP="00C41E81">
            <w:pPr>
              <w:spacing w:line="360" w:lineRule="auto"/>
              <w:rPr>
                <w:rFonts w:ascii="Arial" w:hAnsi="Arial" w:cs="Arial"/>
              </w:rPr>
            </w:pPr>
            <w:r w:rsidRPr="00BD2008">
              <w:rPr>
                <w:rFonts w:ascii="Arial" w:hAnsi="Arial" w:cs="Arial"/>
              </w:rPr>
              <w:t>Antrim and Newtownabbey</w:t>
            </w:r>
          </w:p>
          <w:p w:rsidR="008C7303" w:rsidRPr="00BD2008" w:rsidRDefault="008C7303" w:rsidP="00C41E81">
            <w:pPr>
              <w:spacing w:line="360" w:lineRule="auto"/>
              <w:rPr>
                <w:rFonts w:ascii="Arial" w:hAnsi="Arial" w:cs="Arial"/>
              </w:rPr>
            </w:pPr>
            <w:proofErr w:type="spellStart"/>
            <w:r w:rsidRPr="00BD2008">
              <w:rPr>
                <w:rFonts w:ascii="Arial" w:hAnsi="Arial" w:cs="Arial"/>
              </w:rPr>
              <w:t>Ards</w:t>
            </w:r>
            <w:proofErr w:type="spellEnd"/>
            <w:r w:rsidRPr="00BD2008">
              <w:rPr>
                <w:rFonts w:ascii="Arial" w:hAnsi="Arial" w:cs="Arial"/>
              </w:rPr>
              <w:t xml:space="preserve"> and North Down</w:t>
            </w:r>
          </w:p>
          <w:p w:rsidR="008C7303" w:rsidRPr="00BD2008" w:rsidRDefault="008C7303" w:rsidP="00C41E81">
            <w:pPr>
              <w:spacing w:line="360" w:lineRule="auto"/>
              <w:rPr>
                <w:rFonts w:ascii="Arial" w:hAnsi="Arial" w:cs="Arial"/>
              </w:rPr>
            </w:pPr>
            <w:r w:rsidRPr="00BD2008">
              <w:rPr>
                <w:rFonts w:ascii="Arial" w:hAnsi="Arial" w:cs="Arial"/>
              </w:rPr>
              <w:t>Armagh City, Banbridge and Craigavon</w:t>
            </w:r>
          </w:p>
          <w:p w:rsidR="008C7303" w:rsidRPr="00BD2008" w:rsidRDefault="008C7303" w:rsidP="00C41E81">
            <w:pPr>
              <w:spacing w:line="360" w:lineRule="auto"/>
              <w:rPr>
                <w:rFonts w:ascii="Arial" w:hAnsi="Arial" w:cs="Arial"/>
              </w:rPr>
            </w:pPr>
            <w:r w:rsidRPr="00BD2008">
              <w:rPr>
                <w:rFonts w:ascii="Arial" w:hAnsi="Arial" w:cs="Arial"/>
              </w:rPr>
              <w:t>Belfast</w:t>
            </w:r>
          </w:p>
          <w:p w:rsidR="008C7303" w:rsidRPr="00BD2008" w:rsidRDefault="008C7303" w:rsidP="00C41E81">
            <w:pPr>
              <w:spacing w:line="360" w:lineRule="auto"/>
              <w:rPr>
                <w:rFonts w:ascii="Arial" w:hAnsi="Arial" w:cs="Arial"/>
              </w:rPr>
            </w:pPr>
            <w:r w:rsidRPr="00BD2008">
              <w:rPr>
                <w:rFonts w:ascii="Arial" w:hAnsi="Arial" w:cs="Arial"/>
              </w:rPr>
              <w:t>Causeway Coast and Glens</w:t>
            </w:r>
          </w:p>
          <w:p w:rsidR="008C7303" w:rsidRPr="00BD2008" w:rsidRDefault="008C7303" w:rsidP="00C41E81">
            <w:pPr>
              <w:spacing w:line="360" w:lineRule="auto"/>
              <w:rPr>
                <w:rFonts w:ascii="Arial" w:hAnsi="Arial" w:cs="Arial"/>
              </w:rPr>
            </w:pPr>
            <w:r w:rsidRPr="00BD2008">
              <w:rPr>
                <w:rFonts w:ascii="Arial" w:hAnsi="Arial" w:cs="Arial"/>
              </w:rPr>
              <w:t>Derry City and Strabane</w:t>
            </w:r>
          </w:p>
          <w:p w:rsidR="008C7303" w:rsidRPr="00BD2008" w:rsidRDefault="008C7303" w:rsidP="00C41E81">
            <w:pPr>
              <w:spacing w:line="360" w:lineRule="auto"/>
              <w:rPr>
                <w:rFonts w:ascii="Arial" w:hAnsi="Arial" w:cs="Arial"/>
              </w:rPr>
            </w:pPr>
            <w:r w:rsidRPr="00BD2008">
              <w:rPr>
                <w:rFonts w:ascii="Arial" w:hAnsi="Arial" w:cs="Arial"/>
              </w:rPr>
              <w:t>Fermanagh and Omagh</w:t>
            </w:r>
          </w:p>
          <w:p w:rsidR="008C7303" w:rsidRPr="00BD2008" w:rsidRDefault="008C7303" w:rsidP="00C41E81">
            <w:pPr>
              <w:spacing w:line="360" w:lineRule="auto"/>
              <w:rPr>
                <w:rFonts w:ascii="Arial" w:hAnsi="Arial" w:cs="Arial"/>
              </w:rPr>
            </w:pPr>
            <w:r w:rsidRPr="00BD2008">
              <w:rPr>
                <w:rFonts w:ascii="Arial" w:hAnsi="Arial" w:cs="Arial"/>
              </w:rPr>
              <w:t>Lisburn and Castlereagh</w:t>
            </w:r>
          </w:p>
          <w:p w:rsidR="008C7303" w:rsidRPr="00BD2008" w:rsidRDefault="008C7303" w:rsidP="00C41E81">
            <w:pPr>
              <w:spacing w:line="360" w:lineRule="auto"/>
              <w:rPr>
                <w:rFonts w:ascii="Arial" w:hAnsi="Arial" w:cs="Arial"/>
              </w:rPr>
            </w:pPr>
            <w:r w:rsidRPr="00BD2008">
              <w:rPr>
                <w:rFonts w:ascii="Arial" w:hAnsi="Arial" w:cs="Arial"/>
              </w:rPr>
              <w:t>Mid and East Antrim</w:t>
            </w:r>
          </w:p>
          <w:p w:rsidR="008C7303" w:rsidRPr="00BD2008" w:rsidRDefault="008C7303" w:rsidP="00C41E81">
            <w:pPr>
              <w:spacing w:line="360" w:lineRule="auto"/>
              <w:rPr>
                <w:rFonts w:ascii="Arial" w:hAnsi="Arial" w:cs="Arial"/>
              </w:rPr>
            </w:pPr>
            <w:r w:rsidRPr="00BD2008">
              <w:rPr>
                <w:rFonts w:ascii="Arial" w:hAnsi="Arial" w:cs="Arial"/>
              </w:rPr>
              <w:t>Mid Ulster</w:t>
            </w:r>
          </w:p>
          <w:p w:rsidR="008C7303" w:rsidRPr="00BD2008" w:rsidRDefault="008C7303" w:rsidP="00C41E81">
            <w:pPr>
              <w:spacing w:line="360" w:lineRule="auto"/>
              <w:rPr>
                <w:rFonts w:ascii="Arial" w:hAnsi="Arial" w:cs="Arial"/>
              </w:rPr>
            </w:pPr>
            <w:r w:rsidRPr="00BD2008">
              <w:rPr>
                <w:rFonts w:ascii="Arial" w:hAnsi="Arial" w:cs="Arial"/>
              </w:rPr>
              <w:t>Newry, Mourne and Down</w:t>
            </w:r>
          </w:p>
        </w:tc>
        <w:tc>
          <w:tcPr>
            <w:tcW w:w="1701" w:type="dxa"/>
            <w:shd w:val="clear" w:color="auto" w:fill="auto"/>
          </w:tcPr>
          <w:p w:rsidR="008C7303" w:rsidRPr="00BD2008" w:rsidRDefault="008C7303" w:rsidP="00C41E81">
            <w:pPr>
              <w:spacing w:line="360" w:lineRule="auto"/>
              <w:jc w:val="right"/>
              <w:rPr>
                <w:rFonts w:ascii="Arial" w:hAnsi="Arial" w:cs="Arial"/>
              </w:rPr>
            </w:pPr>
            <w:r w:rsidRPr="00BD2008">
              <w:rPr>
                <w:rFonts w:ascii="Arial" w:hAnsi="Arial" w:cs="Arial"/>
              </w:rPr>
              <w:t>4,400</w:t>
            </w:r>
          </w:p>
          <w:p w:rsidR="008C7303" w:rsidRPr="00BD2008" w:rsidRDefault="008C7303" w:rsidP="00C41E81">
            <w:pPr>
              <w:spacing w:line="360" w:lineRule="auto"/>
              <w:jc w:val="right"/>
              <w:rPr>
                <w:rFonts w:ascii="Arial" w:hAnsi="Arial" w:cs="Arial"/>
              </w:rPr>
            </w:pPr>
            <w:r w:rsidRPr="00BD2008">
              <w:rPr>
                <w:rFonts w:ascii="Arial" w:hAnsi="Arial" w:cs="Arial"/>
              </w:rPr>
              <w:t>5,600</w:t>
            </w:r>
          </w:p>
          <w:p w:rsidR="008C7303" w:rsidRPr="00BD2008" w:rsidRDefault="008C7303" w:rsidP="00C41E81">
            <w:pPr>
              <w:spacing w:line="360" w:lineRule="auto"/>
              <w:jc w:val="right"/>
              <w:rPr>
                <w:rFonts w:ascii="Arial" w:hAnsi="Arial" w:cs="Arial"/>
              </w:rPr>
            </w:pPr>
            <w:r w:rsidRPr="00BD2008">
              <w:rPr>
                <w:rFonts w:ascii="Arial" w:hAnsi="Arial" w:cs="Arial"/>
              </w:rPr>
              <w:t>8,000</w:t>
            </w:r>
          </w:p>
          <w:p w:rsidR="008C7303" w:rsidRPr="00BD2008" w:rsidRDefault="008C7303" w:rsidP="00C41E81">
            <w:pPr>
              <w:spacing w:line="360" w:lineRule="auto"/>
              <w:jc w:val="right"/>
              <w:rPr>
                <w:rFonts w:ascii="Arial" w:hAnsi="Arial" w:cs="Arial"/>
              </w:rPr>
            </w:pPr>
            <w:r w:rsidRPr="00BD2008">
              <w:rPr>
                <w:rFonts w:ascii="Arial" w:hAnsi="Arial" w:cs="Arial"/>
              </w:rPr>
              <w:t>8,200</w:t>
            </w:r>
          </w:p>
          <w:p w:rsidR="008C7303" w:rsidRPr="00BD2008" w:rsidRDefault="008C7303" w:rsidP="00C41E81">
            <w:pPr>
              <w:spacing w:line="360" w:lineRule="auto"/>
              <w:jc w:val="right"/>
              <w:rPr>
                <w:rFonts w:ascii="Arial" w:hAnsi="Arial" w:cs="Arial"/>
              </w:rPr>
            </w:pPr>
            <w:r w:rsidRPr="00BD2008">
              <w:rPr>
                <w:rFonts w:ascii="Arial" w:hAnsi="Arial" w:cs="Arial"/>
              </w:rPr>
              <w:t>7,000</w:t>
            </w:r>
          </w:p>
          <w:p w:rsidR="008C7303" w:rsidRPr="00BD2008" w:rsidRDefault="008C7303" w:rsidP="00C41E81">
            <w:pPr>
              <w:spacing w:line="360" w:lineRule="auto"/>
              <w:jc w:val="right"/>
              <w:rPr>
                <w:rFonts w:ascii="Arial" w:hAnsi="Arial" w:cs="Arial"/>
              </w:rPr>
            </w:pPr>
            <w:r w:rsidRPr="00BD2008">
              <w:rPr>
                <w:rFonts w:ascii="Arial" w:hAnsi="Arial" w:cs="Arial"/>
              </w:rPr>
              <w:t>5,300</w:t>
            </w:r>
          </w:p>
          <w:p w:rsidR="008C7303" w:rsidRPr="00BD2008" w:rsidRDefault="008C7303" w:rsidP="00C41E81">
            <w:pPr>
              <w:spacing w:line="360" w:lineRule="auto"/>
              <w:jc w:val="right"/>
              <w:rPr>
                <w:rFonts w:ascii="Arial" w:hAnsi="Arial" w:cs="Arial"/>
              </w:rPr>
            </w:pPr>
            <w:r w:rsidRPr="00BD2008">
              <w:rPr>
                <w:rFonts w:ascii="Arial" w:hAnsi="Arial" w:cs="Arial"/>
              </w:rPr>
              <w:t>5,200</w:t>
            </w:r>
          </w:p>
          <w:p w:rsidR="008C7303" w:rsidRPr="00BD2008" w:rsidRDefault="008C7303" w:rsidP="00C41E81">
            <w:pPr>
              <w:spacing w:line="360" w:lineRule="auto"/>
              <w:jc w:val="right"/>
              <w:rPr>
                <w:rFonts w:ascii="Arial" w:hAnsi="Arial" w:cs="Arial"/>
              </w:rPr>
            </w:pPr>
            <w:r w:rsidRPr="00BD2008">
              <w:rPr>
                <w:rFonts w:ascii="Arial" w:hAnsi="Arial" w:cs="Arial"/>
              </w:rPr>
              <w:t>4,700</w:t>
            </w:r>
          </w:p>
          <w:p w:rsidR="008C7303" w:rsidRPr="00BD2008" w:rsidRDefault="008C7303" w:rsidP="00C41E81">
            <w:pPr>
              <w:spacing w:line="360" w:lineRule="auto"/>
              <w:jc w:val="right"/>
              <w:rPr>
                <w:rFonts w:ascii="Arial" w:hAnsi="Arial" w:cs="Arial"/>
              </w:rPr>
            </w:pPr>
            <w:r w:rsidRPr="00BD2008">
              <w:rPr>
                <w:rFonts w:ascii="Arial" w:hAnsi="Arial" w:cs="Arial"/>
              </w:rPr>
              <w:t>4,600</w:t>
            </w:r>
          </w:p>
          <w:p w:rsidR="008C7303" w:rsidRPr="00BD2008" w:rsidRDefault="008C7303" w:rsidP="00C41E81">
            <w:pPr>
              <w:spacing w:line="360" w:lineRule="auto"/>
              <w:jc w:val="right"/>
              <w:rPr>
                <w:rFonts w:ascii="Arial" w:hAnsi="Arial" w:cs="Arial"/>
              </w:rPr>
            </w:pPr>
            <w:r w:rsidRPr="00BD2008">
              <w:rPr>
                <w:rFonts w:ascii="Arial" w:hAnsi="Arial" w:cs="Arial"/>
              </w:rPr>
              <w:t>7,200</w:t>
            </w:r>
          </w:p>
          <w:p w:rsidR="008C7303" w:rsidRPr="00BD2008" w:rsidRDefault="008C7303" w:rsidP="00C41E81">
            <w:pPr>
              <w:spacing w:line="360" w:lineRule="auto"/>
              <w:jc w:val="right"/>
              <w:rPr>
                <w:rFonts w:ascii="Arial" w:hAnsi="Arial" w:cs="Arial"/>
              </w:rPr>
            </w:pPr>
            <w:r w:rsidRPr="00BD2008">
              <w:rPr>
                <w:rFonts w:ascii="Arial" w:hAnsi="Arial" w:cs="Arial"/>
              </w:rPr>
              <w:t>9,200</w:t>
            </w:r>
          </w:p>
          <w:p w:rsidR="008C7303" w:rsidRPr="00BD2008" w:rsidRDefault="008C7303" w:rsidP="00C41E81">
            <w:pPr>
              <w:spacing w:line="360" w:lineRule="auto"/>
              <w:jc w:val="right"/>
              <w:rPr>
                <w:rFonts w:ascii="Arial" w:hAnsi="Arial" w:cs="Arial"/>
                <w:b/>
              </w:rPr>
            </w:pPr>
          </w:p>
        </w:tc>
        <w:tc>
          <w:tcPr>
            <w:tcW w:w="1701" w:type="dxa"/>
          </w:tcPr>
          <w:p w:rsidR="008C7303" w:rsidRPr="00BD2008" w:rsidRDefault="008C7303" w:rsidP="00C41E81">
            <w:pPr>
              <w:spacing w:line="360" w:lineRule="auto"/>
              <w:jc w:val="right"/>
              <w:rPr>
                <w:rFonts w:ascii="Arial" w:hAnsi="Arial" w:cs="Arial"/>
              </w:rPr>
            </w:pPr>
            <w:r w:rsidRPr="00BD2008">
              <w:rPr>
                <w:rFonts w:ascii="Arial" w:hAnsi="Arial" w:cs="Arial"/>
              </w:rPr>
              <w:t>12,500,000</w:t>
            </w:r>
          </w:p>
          <w:p w:rsidR="008C7303" w:rsidRPr="00BD2008" w:rsidRDefault="008C7303" w:rsidP="00C41E81">
            <w:pPr>
              <w:spacing w:line="360" w:lineRule="auto"/>
              <w:jc w:val="right"/>
              <w:rPr>
                <w:rFonts w:ascii="Arial" w:hAnsi="Arial" w:cs="Arial"/>
              </w:rPr>
            </w:pPr>
            <w:r w:rsidRPr="00BD2008">
              <w:rPr>
                <w:rFonts w:ascii="Arial" w:hAnsi="Arial" w:cs="Arial"/>
              </w:rPr>
              <w:t>16,200,000</w:t>
            </w:r>
          </w:p>
          <w:p w:rsidR="008C7303" w:rsidRPr="00BD2008" w:rsidRDefault="008C7303" w:rsidP="00C41E81">
            <w:pPr>
              <w:spacing w:line="360" w:lineRule="auto"/>
              <w:jc w:val="right"/>
              <w:rPr>
                <w:rFonts w:ascii="Arial" w:hAnsi="Arial" w:cs="Arial"/>
              </w:rPr>
            </w:pPr>
            <w:r w:rsidRPr="00BD2008">
              <w:rPr>
                <w:rFonts w:ascii="Arial" w:hAnsi="Arial" w:cs="Arial"/>
              </w:rPr>
              <w:t>23,600,000</w:t>
            </w:r>
          </w:p>
          <w:p w:rsidR="008C7303" w:rsidRPr="00BD2008" w:rsidRDefault="008C7303" w:rsidP="00C41E81">
            <w:pPr>
              <w:spacing w:line="360" w:lineRule="auto"/>
              <w:jc w:val="right"/>
              <w:rPr>
                <w:rFonts w:ascii="Arial" w:hAnsi="Arial" w:cs="Arial"/>
              </w:rPr>
            </w:pPr>
            <w:r w:rsidRPr="00BD2008">
              <w:rPr>
                <w:rFonts w:ascii="Arial" w:hAnsi="Arial" w:cs="Arial"/>
              </w:rPr>
              <w:t>21,600,000</w:t>
            </w:r>
          </w:p>
          <w:p w:rsidR="008C7303" w:rsidRPr="00BD2008" w:rsidRDefault="008C7303" w:rsidP="00C41E81">
            <w:pPr>
              <w:spacing w:line="360" w:lineRule="auto"/>
              <w:jc w:val="right"/>
              <w:rPr>
                <w:rFonts w:ascii="Arial" w:hAnsi="Arial" w:cs="Arial"/>
              </w:rPr>
            </w:pPr>
            <w:r w:rsidRPr="00BD2008">
              <w:rPr>
                <w:rFonts w:ascii="Arial" w:hAnsi="Arial" w:cs="Arial"/>
              </w:rPr>
              <w:t>20,900,000</w:t>
            </w:r>
          </w:p>
          <w:p w:rsidR="008C7303" w:rsidRPr="00BD2008" w:rsidRDefault="008C7303" w:rsidP="00C41E81">
            <w:pPr>
              <w:spacing w:line="360" w:lineRule="auto"/>
              <w:jc w:val="right"/>
              <w:rPr>
                <w:rFonts w:ascii="Arial" w:hAnsi="Arial" w:cs="Arial"/>
              </w:rPr>
            </w:pPr>
            <w:r w:rsidRPr="00BD2008">
              <w:rPr>
                <w:rFonts w:ascii="Arial" w:hAnsi="Arial" w:cs="Arial"/>
              </w:rPr>
              <w:t>13,700,000</w:t>
            </w:r>
          </w:p>
          <w:p w:rsidR="008C7303" w:rsidRPr="00BD2008" w:rsidRDefault="008C7303" w:rsidP="00C41E81">
            <w:pPr>
              <w:spacing w:line="360" w:lineRule="auto"/>
              <w:jc w:val="right"/>
              <w:rPr>
                <w:rFonts w:ascii="Arial" w:hAnsi="Arial" w:cs="Arial"/>
              </w:rPr>
            </w:pPr>
            <w:r w:rsidRPr="00BD2008">
              <w:rPr>
                <w:rFonts w:ascii="Arial" w:hAnsi="Arial" w:cs="Arial"/>
              </w:rPr>
              <w:t>14,200,000</w:t>
            </w:r>
          </w:p>
          <w:p w:rsidR="008C7303" w:rsidRPr="00BD2008" w:rsidRDefault="008C7303" w:rsidP="00C41E81">
            <w:pPr>
              <w:spacing w:line="360" w:lineRule="auto"/>
              <w:jc w:val="right"/>
              <w:rPr>
                <w:rFonts w:ascii="Arial" w:hAnsi="Arial" w:cs="Arial"/>
              </w:rPr>
            </w:pPr>
            <w:r w:rsidRPr="00BD2008">
              <w:rPr>
                <w:rFonts w:ascii="Arial" w:hAnsi="Arial" w:cs="Arial"/>
              </w:rPr>
              <w:t>13,900,000</w:t>
            </w:r>
          </w:p>
          <w:p w:rsidR="008C7303" w:rsidRPr="00BD2008" w:rsidRDefault="008C7303" w:rsidP="00C41E81">
            <w:pPr>
              <w:spacing w:line="360" w:lineRule="auto"/>
              <w:jc w:val="right"/>
              <w:rPr>
                <w:rFonts w:ascii="Arial" w:hAnsi="Arial" w:cs="Arial"/>
              </w:rPr>
            </w:pPr>
            <w:r w:rsidRPr="00BD2008">
              <w:rPr>
                <w:rFonts w:ascii="Arial" w:hAnsi="Arial" w:cs="Arial"/>
              </w:rPr>
              <w:t>13,000,000</w:t>
            </w:r>
          </w:p>
          <w:p w:rsidR="008C7303" w:rsidRPr="00BD2008" w:rsidRDefault="008C7303" w:rsidP="00C41E81">
            <w:pPr>
              <w:spacing w:line="360" w:lineRule="auto"/>
              <w:jc w:val="right"/>
              <w:rPr>
                <w:rFonts w:ascii="Arial" w:hAnsi="Arial" w:cs="Arial"/>
              </w:rPr>
            </w:pPr>
            <w:r w:rsidRPr="00BD2008">
              <w:rPr>
                <w:rFonts w:ascii="Arial" w:hAnsi="Arial" w:cs="Arial"/>
              </w:rPr>
              <w:t>21,000,000</w:t>
            </w:r>
          </w:p>
          <w:p w:rsidR="008C7303" w:rsidRPr="00BD2008" w:rsidRDefault="008C7303" w:rsidP="00C41E81">
            <w:pPr>
              <w:spacing w:line="360" w:lineRule="auto"/>
              <w:jc w:val="right"/>
              <w:rPr>
                <w:rFonts w:ascii="Arial" w:hAnsi="Arial" w:cs="Arial"/>
              </w:rPr>
            </w:pPr>
            <w:r w:rsidRPr="00BD2008">
              <w:rPr>
                <w:rFonts w:ascii="Arial" w:hAnsi="Arial" w:cs="Arial"/>
              </w:rPr>
              <w:t>27,400,000</w:t>
            </w:r>
          </w:p>
        </w:tc>
      </w:tr>
    </w:tbl>
    <w:p w:rsidR="00422197" w:rsidRPr="00BD2008" w:rsidRDefault="00422197" w:rsidP="00422197">
      <w:pPr>
        <w:spacing w:before="100" w:beforeAutospacing="1" w:after="100" w:afterAutospacing="1" w:line="360" w:lineRule="auto"/>
        <w:ind w:left="360" w:firstLine="360"/>
        <w:rPr>
          <w:rFonts w:ascii="Arial" w:hAnsi="Arial" w:cs="Arial"/>
          <w:sz w:val="22"/>
          <w:szCs w:val="22"/>
        </w:rPr>
      </w:pPr>
      <w:r w:rsidRPr="00BD2008">
        <w:rPr>
          <w:rFonts w:ascii="Arial" w:hAnsi="Arial" w:cs="Arial"/>
          <w:sz w:val="22"/>
          <w:szCs w:val="22"/>
        </w:rPr>
        <w:t xml:space="preserve"> </w:t>
      </w:r>
    </w:p>
    <w:p w:rsidR="00422197" w:rsidRPr="00BD2008" w:rsidRDefault="00422197" w:rsidP="00422197">
      <w:pPr>
        <w:pStyle w:val="ListParagraph"/>
        <w:numPr>
          <w:ilvl w:val="0"/>
          <w:numId w:val="1"/>
        </w:numPr>
        <w:spacing w:before="100" w:beforeAutospacing="1" w:after="100" w:afterAutospacing="1" w:line="360" w:lineRule="auto"/>
        <w:rPr>
          <w:rFonts w:ascii="Arial" w:hAnsi="Arial" w:cs="Arial"/>
        </w:rPr>
      </w:pPr>
      <w:r w:rsidRPr="00BD2008">
        <w:rPr>
          <w:rFonts w:ascii="Arial" w:hAnsi="Arial" w:cs="Arial"/>
        </w:rPr>
        <w:t>*For the CJRS, regional data is only available for the number of employments furloughed. This is because UK PAYE data is based on the location of the employers’ PAYE scheme address, usually their payroll department or headquarters, which may not be in the same region as the furloughed employer lives</w:t>
      </w:r>
      <w:r w:rsidRPr="00BD2008">
        <w:rPr>
          <w:rStyle w:val="CommentReference"/>
          <w:rFonts w:ascii="Times New Roman" w:hAnsi="Times New Roman"/>
          <w:lang w:eastAsia="en-US"/>
        </w:rPr>
        <w:t>.</w:t>
      </w:r>
      <w:r w:rsidRPr="00BD2008">
        <w:rPr>
          <w:rFonts w:ascii="Arial" w:hAnsi="Arial" w:cs="Arial"/>
        </w:rPr>
        <w:t xml:space="preserve"> For the CJRS the number of employers furloughing staff and the amount claimed is based upon the employers’ PAYE scheme address, so it would be misleading to publish this information regionally.</w:t>
      </w:r>
    </w:p>
    <w:p w:rsidR="00422197" w:rsidRPr="00BD2008" w:rsidRDefault="00422197" w:rsidP="00422197">
      <w:pPr>
        <w:pStyle w:val="ListParagraph"/>
        <w:spacing w:before="100" w:beforeAutospacing="1" w:after="100" w:afterAutospacing="1" w:line="360" w:lineRule="auto"/>
        <w:rPr>
          <w:rFonts w:ascii="Arial" w:hAnsi="Arial" w:cs="Arial"/>
        </w:rPr>
      </w:pPr>
      <w:r w:rsidRPr="00BD2008">
        <w:rPr>
          <w:rFonts w:ascii="Arial" w:hAnsi="Arial" w:cs="Arial"/>
        </w:rPr>
        <w:t xml:space="preserve">    </w:t>
      </w:r>
    </w:p>
    <w:p w:rsidR="00422197" w:rsidRPr="00BD2008" w:rsidRDefault="00422197" w:rsidP="00422197">
      <w:pPr>
        <w:pStyle w:val="ListParagraph"/>
        <w:numPr>
          <w:ilvl w:val="0"/>
          <w:numId w:val="1"/>
        </w:numPr>
        <w:spacing w:before="100" w:beforeAutospacing="1" w:after="100" w:afterAutospacing="1" w:line="360" w:lineRule="auto"/>
        <w:rPr>
          <w:rFonts w:ascii="Arial" w:hAnsi="Arial" w:cs="Arial"/>
        </w:rPr>
      </w:pPr>
      <w:r w:rsidRPr="00BD2008">
        <w:rPr>
          <w:rFonts w:ascii="Arial" w:hAnsi="Arial" w:cs="Arial"/>
        </w:rPr>
        <w:t>The number of jobs furloughed under the CJRS is calculated as the sum of the maximum number of employees furloughed by any PAYE scheme across all claims by that scheme.</w:t>
      </w:r>
    </w:p>
    <w:p w:rsidR="00422197" w:rsidRPr="00BD2008" w:rsidRDefault="00422197" w:rsidP="00422197">
      <w:pPr>
        <w:pStyle w:val="ListParagraph"/>
        <w:spacing w:before="100" w:beforeAutospacing="1" w:after="100" w:afterAutospacing="1" w:line="360" w:lineRule="auto"/>
        <w:ind w:left="284"/>
        <w:rPr>
          <w:rFonts w:ascii="Arial" w:hAnsi="Arial" w:cs="Arial"/>
        </w:rPr>
      </w:pPr>
    </w:p>
    <w:p w:rsidR="00422197" w:rsidRPr="00BD2008" w:rsidRDefault="00422197" w:rsidP="00422197">
      <w:pPr>
        <w:pStyle w:val="ListParagraph"/>
        <w:numPr>
          <w:ilvl w:val="0"/>
          <w:numId w:val="1"/>
        </w:numPr>
        <w:spacing w:before="100" w:beforeAutospacing="1" w:after="100" w:afterAutospacing="1" w:line="360" w:lineRule="auto"/>
        <w:rPr>
          <w:rFonts w:ascii="Arial" w:hAnsi="Arial" w:cs="Arial"/>
        </w:rPr>
      </w:pPr>
      <w:r w:rsidRPr="00BD2008">
        <w:rPr>
          <w:rFonts w:ascii="Arial" w:hAnsi="Arial" w:cs="Arial"/>
        </w:rPr>
        <w:t>The number of employers who have furloughed staff is calculated by the number of CJRS claims received for PAYE schemes registered with HMRC (with an employer reference).</w:t>
      </w:r>
    </w:p>
    <w:p w:rsidR="00422197" w:rsidRPr="00BD2008" w:rsidRDefault="00422197" w:rsidP="00422197">
      <w:pPr>
        <w:pStyle w:val="ListParagraph"/>
        <w:rPr>
          <w:rFonts w:ascii="Arial" w:hAnsi="Arial" w:cs="Arial"/>
        </w:rPr>
      </w:pPr>
    </w:p>
    <w:p w:rsidR="00422197" w:rsidRPr="00BD2008" w:rsidRDefault="00422197" w:rsidP="00422197">
      <w:pPr>
        <w:pStyle w:val="ListParagraph"/>
        <w:numPr>
          <w:ilvl w:val="0"/>
          <w:numId w:val="1"/>
        </w:numPr>
        <w:spacing w:before="100" w:beforeAutospacing="1" w:after="100" w:afterAutospacing="1" w:line="360" w:lineRule="auto"/>
        <w:rPr>
          <w:rFonts w:ascii="Arial" w:hAnsi="Arial" w:cs="Arial"/>
        </w:rPr>
      </w:pPr>
      <w:r w:rsidRPr="00BD2008">
        <w:rPr>
          <w:rFonts w:ascii="Arial" w:hAnsi="Arial" w:cs="Arial"/>
        </w:rPr>
        <w:lastRenderedPageBreak/>
        <w:t xml:space="preserve">More information about the CJRS can be found at </w:t>
      </w:r>
      <w:hyperlink r:id="rId11" w:history="1">
        <w:r w:rsidRPr="00BD2008">
          <w:rPr>
            <w:rStyle w:val="Hyperlink"/>
            <w:rFonts w:ascii="Arial" w:hAnsi="Arial" w:cs="Arial"/>
          </w:rPr>
          <w:t>https://www.gov.uk/guidance/claim-for-wages-through-the-coronavirus-job-retention-scheme</w:t>
        </w:r>
      </w:hyperlink>
    </w:p>
    <w:p w:rsidR="00422197" w:rsidRPr="00BD2008" w:rsidRDefault="00422197" w:rsidP="00422197">
      <w:pPr>
        <w:pStyle w:val="ListParagraph"/>
        <w:rPr>
          <w:rFonts w:ascii="Arial" w:hAnsi="Arial" w:cs="Arial"/>
        </w:rPr>
      </w:pPr>
    </w:p>
    <w:p w:rsidR="00422197" w:rsidRPr="00BD2008" w:rsidRDefault="00422197" w:rsidP="00422197">
      <w:pPr>
        <w:pStyle w:val="ListParagraph"/>
        <w:numPr>
          <w:ilvl w:val="0"/>
          <w:numId w:val="1"/>
        </w:numPr>
        <w:spacing w:before="100" w:beforeAutospacing="1" w:after="100" w:afterAutospacing="1" w:line="360" w:lineRule="auto"/>
        <w:rPr>
          <w:rFonts w:ascii="Arial" w:hAnsi="Arial" w:cs="Arial"/>
        </w:rPr>
      </w:pPr>
      <w:r w:rsidRPr="00BD2008">
        <w:rPr>
          <w:rFonts w:ascii="Arial" w:hAnsi="Arial" w:cs="Arial"/>
        </w:rPr>
        <w:t xml:space="preserve">More information about the SEISS can be found at </w:t>
      </w:r>
      <w:hyperlink r:id="rId12" w:history="1">
        <w:r w:rsidRPr="00BD2008">
          <w:rPr>
            <w:rStyle w:val="Hyperlink"/>
            <w:rFonts w:ascii="Arial" w:hAnsi="Arial" w:cs="Arial"/>
          </w:rPr>
          <w:t>https://www.gov.uk/coronavirus/business-support</w:t>
        </w:r>
      </w:hyperlink>
      <w:r w:rsidRPr="00BD2008">
        <w:rPr>
          <w:rFonts w:ascii="Arial" w:hAnsi="Arial" w:cs="Arial"/>
        </w:rPr>
        <w:t xml:space="preserve"> </w:t>
      </w:r>
    </w:p>
    <w:p w:rsidR="00422197" w:rsidRPr="00BD2008" w:rsidRDefault="00422197" w:rsidP="00422197">
      <w:pPr>
        <w:pStyle w:val="ListParagraph"/>
        <w:rPr>
          <w:rFonts w:ascii="Arial" w:hAnsi="Arial" w:cs="Arial"/>
        </w:rPr>
      </w:pPr>
    </w:p>
    <w:p w:rsidR="00422197" w:rsidRPr="00BD2008" w:rsidRDefault="00422197" w:rsidP="00422197">
      <w:pPr>
        <w:pStyle w:val="ListParagraph"/>
        <w:numPr>
          <w:ilvl w:val="0"/>
          <w:numId w:val="1"/>
        </w:numPr>
        <w:spacing w:before="100" w:beforeAutospacing="1" w:after="100" w:afterAutospacing="1" w:line="360" w:lineRule="auto"/>
        <w:rPr>
          <w:rFonts w:ascii="Arial" w:hAnsi="Arial" w:cs="Arial"/>
        </w:rPr>
      </w:pPr>
      <w:r w:rsidRPr="00BD2008">
        <w:rPr>
          <w:rFonts w:ascii="Arial" w:hAnsi="Arial" w:cs="Arial"/>
        </w:rPr>
        <w:t xml:space="preserve">Data provided in this news release is to midnight on 31 May 2020. New information was published on 9 June 2020 showing the total number of claims by scheme and value of claims made by midnight on 7 June 2020. </w:t>
      </w:r>
    </w:p>
    <w:p w:rsidR="00422197" w:rsidRPr="00BD2008" w:rsidRDefault="00422197" w:rsidP="00422197">
      <w:pPr>
        <w:pStyle w:val="ListParagraph"/>
        <w:spacing w:before="100" w:beforeAutospacing="1" w:after="100" w:afterAutospacing="1" w:line="360" w:lineRule="auto"/>
        <w:ind w:left="284"/>
        <w:rPr>
          <w:rFonts w:ascii="Arial" w:hAnsi="Arial" w:cs="Arial"/>
        </w:rPr>
      </w:pPr>
    </w:p>
    <w:p w:rsidR="00422197" w:rsidRPr="00BD2008" w:rsidRDefault="00422197" w:rsidP="00422197">
      <w:pPr>
        <w:pStyle w:val="ListParagraph"/>
        <w:numPr>
          <w:ilvl w:val="0"/>
          <w:numId w:val="1"/>
        </w:numPr>
        <w:spacing w:before="100" w:beforeAutospacing="1" w:after="100" w:afterAutospacing="1" w:line="360" w:lineRule="auto"/>
        <w:rPr>
          <w:rStyle w:val="Hyperlink"/>
          <w:rFonts w:ascii="Arial" w:hAnsi="Arial" w:cs="Arial"/>
          <w:color w:val="auto"/>
          <w:u w:val="none"/>
        </w:rPr>
      </w:pPr>
      <w:r w:rsidRPr="00BD2008">
        <w:rPr>
          <w:rFonts w:ascii="Arial" w:hAnsi="Arial" w:cs="Arial"/>
        </w:rPr>
        <w:t xml:space="preserve">Follow HMRC’s Press Office on Twitter </w:t>
      </w:r>
      <w:hyperlink r:id="rId13" w:history="1">
        <w:r w:rsidRPr="00BD2008">
          <w:rPr>
            <w:rStyle w:val="Hyperlink"/>
            <w:rFonts w:ascii="Arial" w:hAnsi="Arial" w:cs="Arial"/>
          </w:rPr>
          <w:t>@</w:t>
        </w:r>
        <w:proofErr w:type="spellStart"/>
        <w:r w:rsidRPr="00BD2008">
          <w:rPr>
            <w:rStyle w:val="Hyperlink"/>
            <w:rFonts w:ascii="Arial" w:hAnsi="Arial" w:cs="Arial"/>
          </w:rPr>
          <w:t>HMRCpressoffice</w:t>
        </w:r>
        <w:proofErr w:type="spellEnd"/>
      </w:hyperlink>
    </w:p>
    <w:p w:rsidR="00422197" w:rsidRPr="00BD2008" w:rsidRDefault="00422197" w:rsidP="00422197">
      <w:pPr>
        <w:pStyle w:val="ListParagraph"/>
        <w:rPr>
          <w:rFonts w:ascii="Arial" w:hAnsi="Arial" w:cs="Arial"/>
        </w:rPr>
      </w:pPr>
    </w:p>
    <w:p w:rsidR="00422197" w:rsidRPr="00BD2008" w:rsidRDefault="00422197" w:rsidP="00422197">
      <w:pPr>
        <w:pStyle w:val="ListParagraph"/>
        <w:spacing w:before="100" w:beforeAutospacing="1" w:after="100" w:afterAutospacing="1" w:line="360" w:lineRule="auto"/>
        <w:rPr>
          <w:rFonts w:ascii="Arial" w:hAnsi="Arial" w:cs="Arial"/>
        </w:rPr>
      </w:pPr>
    </w:p>
    <w:p w:rsidR="00422197" w:rsidRPr="00BD2008" w:rsidRDefault="00422197" w:rsidP="00422197">
      <w:pPr>
        <w:pStyle w:val="ListParagraph"/>
        <w:numPr>
          <w:ilvl w:val="0"/>
          <w:numId w:val="1"/>
        </w:numPr>
        <w:spacing w:before="100" w:beforeAutospacing="1" w:after="100" w:afterAutospacing="1" w:line="360" w:lineRule="auto"/>
        <w:rPr>
          <w:rFonts w:ascii="Arial" w:hAnsi="Arial" w:cs="Arial"/>
        </w:rPr>
      </w:pPr>
      <w:r w:rsidRPr="00BD2008">
        <w:rPr>
          <w:rFonts w:ascii="Arial" w:hAnsi="Arial" w:cs="Arial"/>
        </w:rPr>
        <w:t xml:space="preserve">HMRC’s Flickr channel </w:t>
      </w:r>
      <w:hyperlink r:id="rId14">
        <w:r w:rsidRPr="00BD2008">
          <w:rPr>
            <w:rStyle w:val="Hyperlink"/>
            <w:rFonts w:ascii="Arial" w:hAnsi="Arial" w:cs="Arial"/>
          </w:rPr>
          <w:t>www.flickr.com/hmrcgovuk</w:t>
        </w:r>
      </w:hyperlink>
    </w:p>
    <w:p w:rsidR="00422197" w:rsidRPr="00BD2008" w:rsidRDefault="00422197" w:rsidP="00422197">
      <w:pPr>
        <w:spacing w:before="100" w:beforeAutospacing="1" w:after="100" w:afterAutospacing="1" w:line="360" w:lineRule="auto"/>
        <w:rPr>
          <w:rFonts w:ascii="Arial" w:hAnsi="Arial"/>
          <w:b/>
          <w:bCs/>
          <w:sz w:val="22"/>
          <w:szCs w:val="22"/>
        </w:rPr>
      </w:pPr>
      <w:r w:rsidRPr="00BD2008">
        <w:rPr>
          <w:rFonts w:ascii="Arial" w:hAnsi="Arial"/>
          <w:b/>
          <w:bCs/>
          <w:sz w:val="22"/>
          <w:szCs w:val="22"/>
        </w:rPr>
        <w:t>Issued by HM Revenue &amp; Customs Press Office</w:t>
      </w:r>
      <w:r w:rsidRPr="00BD2008">
        <w:br/>
      </w:r>
      <w:r w:rsidRPr="00BD2008">
        <w:rPr>
          <w:rFonts w:ascii="Arial" w:hAnsi="Arial"/>
          <w:b/>
          <w:bCs/>
          <w:sz w:val="22"/>
          <w:szCs w:val="22"/>
        </w:rPr>
        <w:t>Press enquiries only please contact:</w:t>
      </w:r>
    </w:p>
    <w:p w:rsidR="00422197" w:rsidRPr="00BD2008" w:rsidRDefault="00422197" w:rsidP="00422197">
      <w:pPr>
        <w:spacing w:beforeAutospacing="1" w:afterAutospacing="1" w:line="360" w:lineRule="auto"/>
        <w:rPr>
          <w:rFonts w:ascii="Arial" w:hAnsi="Arial"/>
          <w:b/>
          <w:bCs/>
          <w:sz w:val="22"/>
          <w:szCs w:val="22"/>
        </w:rPr>
      </w:pPr>
    </w:p>
    <w:p w:rsidR="00422197" w:rsidRPr="00BD2008" w:rsidRDefault="00422197" w:rsidP="00422197">
      <w:pPr>
        <w:pStyle w:val="BodyText"/>
        <w:spacing w:before="100" w:beforeAutospacing="1" w:after="100" w:afterAutospacing="1"/>
        <w:jc w:val="left"/>
        <w:rPr>
          <w:rFonts w:cs="Arial"/>
          <w:szCs w:val="22"/>
        </w:rPr>
      </w:pPr>
      <w:r w:rsidRPr="00BD2008">
        <w:rPr>
          <w:rFonts w:cs="Arial"/>
        </w:rPr>
        <w:t>N</w:t>
      </w:r>
      <w:r w:rsidR="008C7303" w:rsidRPr="00BD2008">
        <w:rPr>
          <w:rFonts w:cs="Arial"/>
        </w:rPr>
        <w:t>ame:</w:t>
      </w:r>
      <w:r w:rsidRPr="00BD2008">
        <w:rPr>
          <w:rFonts w:cs="Arial"/>
        </w:rPr>
        <w:t xml:space="preserve"> </w:t>
      </w:r>
      <w:r w:rsidRPr="00BD2008">
        <w:rPr>
          <w:rFonts w:cs="Arial"/>
          <w:szCs w:val="22"/>
        </w:rPr>
        <w:tab/>
      </w:r>
      <w:r w:rsidRPr="00BD2008">
        <w:rPr>
          <w:rFonts w:cs="Arial"/>
          <w:szCs w:val="22"/>
        </w:rPr>
        <w:tab/>
      </w:r>
      <w:r w:rsidRPr="00BD2008">
        <w:rPr>
          <w:rFonts w:cs="Arial"/>
          <w:noProof/>
        </w:rPr>
        <w:t>Francesca Ryan O'Riordan</w:t>
      </w:r>
      <w:r w:rsidRPr="00BD2008">
        <w:rPr>
          <w:rFonts w:cs="Arial"/>
          <w:b/>
          <w:szCs w:val="22"/>
        </w:rPr>
        <w:br/>
      </w:r>
      <w:r w:rsidRPr="00BD2008">
        <w:rPr>
          <w:rFonts w:cs="Arial"/>
        </w:rPr>
        <w:t xml:space="preserve">Tel: </w:t>
      </w:r>
      <w:r w:rsidRPr="00BD2008">
        <w:rPr>
          <w:rFonts w:cs="Arial"/>
          <w:szCs w:val="22"/>
        </w:rPr>
        <w:tab/>
      </w:r>
      <w:r w:rsidRPr="00BD2008">
        <w:rPr>
          <w:rFonts w:cs="Arial"/>
          <w:szCs w:val="22"/>
        </w:rPr>
        <w:tab/>
      </w:r>
      <w:r w:rsidR="00C60C98" w:rsidRPr="00BD2008">
        <w:rPr>
          <w:rFonts w:cs="Arial"/>
          <w:noProof/>
        </w:rPr>
        <w:t xml:space="preserve">03000 550493 / </w:t>
      </w:r>
      <w:r w:rsidR="00C60C98" w:rsidRPr="00BD2008">
        <w:rPr>
          <w:rFonts w:cs="Arial"/>
          <w:szCs w:val="22"/>
        </w:rPr>
        <w:t>07870 863498</w:t>
      </w:r>
      <w:r w:rsidRPr="00BD2008">
        <w:rPr>
          <w:rFonts w:cs="Arial"/>
          <w:szCs w:val="22"/>
        </w:rPr>
        <w:br/>
      </w:r>
      <w:r w:rsidRPr="00BD2008">
        <w:rPr>
          <w:rFonts w:cs="Arial"/>
        </w:rPr>
        <w:t xml:space="preserve">Email: </w:t>
      </w:r>
      <w:r w:rsidRPr="00BD2008">
        <w:rPr>
          <w:rFonts w:cs="Arial"/>
          <w:szCs w:val="22"/>
        </w:rPr>
        <w:tab/>
      </w:r>
      <w:r w:rsidRPr="00BD2008">
        <w:rPr>
          <w:rFonts w:cs="Arial"/>
          <w:szCs w:val="22"/>
        </w:rPr>
        <w:tab/>
      </w:r>
      <w:r w:rsidRPr="00BD2008">
        <w:rPr>
          <w:rFonts w:cs="Arial"/>
          <w:noProof/>
          <w:color w:val="0000FF"/>
          <w:u w:val="single"/>
        </w:rPr>
        <w:t>francesca.ryan-oriordan@hmrc.gov.uk</w:t>
      </w:r>
    </w:p>
    <w:p w:rsidR="00422197" w:rsidRPr="00BD2008" w:rsidRDefault="00422197" w:rsidP="00422197">
      <w:pPr>
        <w:pStyle w:val="BodyText"/>
        <w:spacing w:beforeAutospacing="1" w:afterAutospacing="1"/>
        <w:jc w:val="left"/>
        <w:rPr>
          <w:rFonts w:cs="Arial"/>
        </w:rPr>
      </w:pPr>
    </w:p>
    <w:p w:rsidR="00422197" w:rsidRPr="00BD2008" w:rsidRDefault="00422197" w:rsidP="00422197">
      <w:pPr>
        <w:pStyle w:val="BodyText"/>
        <w:spacing w:before="100" w:beforeAutospacing="1" w:after="100" w:afterAutospacing="1"/>
        <w:jc w:val="left"/>
        <w:rPr>
          <w:rFonts w:cs="Arial"/>
          <w:szCs w:val="22"/>
        </w:rPr>
      </w:pPr>
      <w:r w:rsidRPr="00BD2008">
        <w:rPr>
          <w:rFonts w:cs="Arial"/>
          <w:szCs w:val="22"/>
        </w:rPr>
        <w:t>Out of hours</w:t>
      </w:r>
      <w:r w:rsidRPr="00BD2008">
        <w:rPr>
          <w:rFonts w:cs="Arial"/>
          <w:szCs w:val="22"/>
        </w:rPr>
        <w:br/>
        <w:t xml:space="preserve">Tel: </w:t>
      </w:r>
      <w:r w:rsidRPr="00BD2008">
        <w:rPr>
          <w:rFonts w:cs="Arial"/>
          <w:szCs w:val="22"/>
        </w:rPr>
        <w:tab/>
      </w:r>
      <w:r w:rsidRPr="00BD2008">
        <w:rPr>
          <w:rFonts w:cs="Arial"/>
          <w:szCs w:val="22"/>
        </w:rPr>
        <w:tab/>
        <w:t>07860 359 544</w:t>
      </w:r>
    </w:p>
    <w:p w:rsidR="00422197" w:rsidRDefault="00422197" w:rsidP="00422197">
      <w:pPr>
        <w:spacing w:before="100" w:beforeAutospacing="1" w:after="100" w:afterAutospacing="1" w:line="360" w:lineRule="auto"/>
        <w:rPr>
          <w:rFonts w:ascii="Arial" w:hAnsi="Arial" w:cs="Arial"/>
          <w:sz w:val="22"/>
          <w:szCs w:val="22"/>
        </w:rPr>
        <w:sectPr w:rsidR="00422197" w:rsidSect="002B6E97">
          <w:footerReference w:type="default" r:id="rId15"/>
          <w:pgSz w:w="11906" w:h="16838"/>
          <w:pgMar w:top="1440" w:right="1440" w:bottom="1440" w:left="1440" w:header="708" w:footer="708" w:gutter="0"/>
          <w:pgNumType w:start="1"/>
          <w:cols w:space="708"/>
          <w:docGrid w:linePitch="360"/>
        </w:sectPr>
      </w:pPr>
      <w:r w:rsidRPr="00BD2008">
        <w:rPr>
          <w:rFonts w:ascii="Arial" w:hAnsi="Arial" w:cs="Arial"/>
          <w:sz w:val="22"/>
          <w:szCs w:val="22"/>
        </w:rPr>
        <w:t xml:space="preserve">Website: </w:t>
      </w:r>
      <w:r w:rsidRPr="00BD2008">
        <w:rPr>
          <w:rFonts w:ascii="Arial" w:hAnsi="Arial" w:cs="Arial"/>
          <w:b/>
          <w:sz w:val="22"/>
          <w:szCs w:val="22"/>
        </w:rPr>
        <w:tab/>
      </w:r>
      <w:r w:rsidRPr="00BD2008">
        <w:rPr>
          <w:rFonts w:ascii="Arial" w:hAnsi="Arial" w:cs="Arial"/>
          <w:sz w:val="22"/>
          <w:szCs w:val="22"/>
        </w:rPr>
        <w:t>www.gov.uk/hmrc</w:t>
      </w:r>
    </w:p>
    <w:p w:rsidR="00241FC0" w:rsidRDefault="00241FC0"/>
    <w:sectPr w:rsidR="00241FC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44E3" w:rsidRDefault="008544E3">
      <w:r>
        <w:separator/>
      </w:r>
    </w:p>
  </w:endnote>
  <w:endnote w:type="continuationSeparator" w:id="0">
    <w:p w:rsidR="008544E3" w:rsidRDefault="008544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6E97" w:rsidRDefault="00422197">
    <w:pPr>
      <w:pStyle w:val="Footer"/>
      <w:tabs>
        <w:tab w:val="clear" w:pos="8306"/>
      </w:tabs>
      <w:jc w:val="right"/>
      <w:rPr>
        <w:rFonts w:ascii="Arial" w:hAnsi="Arial"/>
      </w:rP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44E3" w:rsidRDefault="008544E3">
      <w:r>
        <w:separator/>
      </w:r>
    </w:p>
  </w:footnote>
  <w:footnote w:type="continuationSeparator" w:id="0">
    <w:p w:rsidR="008544E3" w:rsidRDefault="008544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2A76CBD"/>
    <w:multiLevelType w:val="hybridMultilevel"/>
    <w:tmpl w:val="50460F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2197"/>
    <w:rsid w:val="000F0217"/>
    <w:rsid w:val="00241FC0"/>
    <w:rsid w:val="00422197"/>
    <w:rsid w:val="004A6F21"/>
    <w:rsid w:val="008544E3"/>
    <w:rsid w:val="008B624A"/>
    <w:rsid w:val="008C7303"/>
    <w:rsid w:val="009075CB"/>
    <w:rsid w:val="00AC5D34"/>
    <w:rsid w:val="00BD2008"/>
    <w:rsid w:val="00C60C98"/>
    <w:rsid w:val="00CA795B"/>
    <w:rsid w:val="00CE7361"/>
    <w:rsid w:val="00DE19AF"/>
    <w:rsid w:val="00E76B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C35BE"/>
  <w15:chartTrackingRefBased/>
  <w15:docId w15:val="{5AD60C00-4A04-45BD-BC36-1B312D3BB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219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22197"/>
  </w:style>
  <w:style w:type="character" w:customStyle="1" w:styleId="FootnoteTextChar">
    <w:name w:val="Footnote Text Char"/>
    <w:basedOn w:val="DefaultParagraphFont"/>
    <w:link w:val="FootnoteText"/>
    <w:uiPriority w:val="99"/>
    <w:semiHidden/>
    <w:rsid w:val="00422197"/>
    <w:rPr>
      <w:rFonts w:ascii="Times New Roman" w:eastAsia="Times New Roman" w:hAnsi="Times New Roman" w:cs="Times New Roman"/>
      <w:sz w:val="20"/>
      <w:szCs w:val="20"/>
    </w:rPr>
  </w:style>
  <w:style w:type="paragraph" w:styleId="Footer">
    <w:name w:val="footer"/>
    <w:basedOn w:val="Normal"/>
    <w:link w:val="FooterChar"/>
    <w:rsid w:val="00422197"/>
    <w:pPr>
      <w:tabs>
        <w:tab w:val="center" w:pos="4153"/>
        <w:tab w:val="right" w:pos="8306"/>
      </w:tabs>
    </w:pPr>
    <w:rPr>
      <w:b/>
      <w:sz w:val="26"/>
    </w:rPr>
  </w:style>
  <w:style w:type="character" w:customStyle="1" w:styleId="FooterChar">
    <w:name w:val="Footer Char"/>
    <w:basedOn w:val="DefaultParagraphFont"/>
    <w:link w:val="Footer"/>
    <w:rsid w:val="00422197"/>
    <w:rPr>
      <w:rFonts w:ascii="Times New Roman" w:eastAsia="Times New Roman" w:hAnsi="Times New Roman" w:cs="Times New Roman"/>
      <w:b/>
      <w:sz w:val="26"/>
      <w:szCs w:val="20"/>
    </w:rPr>
  </w:style>
  <w:style w:type="paragraph" w:styleId="BodyText">
    <w:name w:val="Body Text"/>
    <w:basedOn w:val="Normal"/>
    <w:link w:val="BodyTextChar"/>
    <w:rsid w:val="00422197"/>
    <w:pPr>
      <w:spacing w:line="360" w:lineRule="auto"/>
      <w:jc w:val="both"/>
    </w:pPr>
    <w:rPr>
      <w:rFonts w:ascii="Arial" w:hAnsi="Arial"/>
      <w:sz w:val="22"/>
    </w:rPr>
  </w:style>
  <w:style w:type="character" w:customStyle="1" w:styleId="BodyTextChar">
    <w:name w:val="Body Text Char"/>
    <w:basedOn w:val="DefaultParagraphFont"/>
    <w:link w:val="BodyText"/>
    <w:rsid w:val="00422197"/>
    <w:rPr>
      <w:rFonts w:ascii="Arial" w:eastAsia="Times New Roman" w:hAnsi="Arial" w:cs="Times New Roman"/>
      <w:szCs w:val="20"/>
    </w:rPr>
  </w:style>
  <w:style w:type="character" w:styleId="Hyperlink">
    <w:name w:val="Hyperlink"/>
    <w:rsid w:val="00422197"/>
    <w:rPr>
      <w:color w:val="0000FF"/>
      <w:u w:val="single"/>
    </w:rPr>
  </w:style>
  <w:style w:type="paragraph" w:styleId="NormalWeb">
    <w:name w:val="Normal (Web)"/>
    <w:basedOn w:val="Normal"/>
    <w:uiPriority w:val="99"/>
    <w:rsid w:val="00422197"/>
    <w:pPr>
      <w:spacing w:before="100" w:after="100"/>
    </w:pPr>
    <w:rPr>
      <w:rFonts w:ascii="Arial Unicode MS" w:eastAsia="Arial Unicode MS" w:hAnsi="Arial Unicode MS"/>
      <w:sz w:val="24"/>
    </w:rPr>
  </w:style>
  <w:style w:type="paragraph" w:customStyle="1" w:styleId="Issuedate">
    <w:name w:val="Issue date"/>
    <w:basedOn w:val="Normal"/>
    <w:rsid w:val="00422197"/>
    <w:pPr>
      <w:tabs>
        <w:tab w:val="center" w:pos="4153"/>
        <w:tab w:val="right" w:pos="8306"/>
      </w:tabs>
      <w:overflowPunct w:val="0"/>
      <w:autoSpaceDE w:val="0"/>
      <w:autoSpaceDN w:val="0"/>
      <w:adjustRightInd w:val="0"/>
      <w:spacing w:before="120" w:after="120"/>
      <w:ind w:right="-57"/>
      <w:textAlignment w:val="baseline"/>
    </w:pPr>
    <w:rPr>
      <w:b/>
      <w:bCs/>
      <w:sz w:val="18"/>
    </w:rPr>
  </w:style>
  <w:style w:type="paragraph" w:customStyle="1" w:styleId="Pages">
    <w:name w:val="Pages"/>
    <w:basedOn w:val="Bannerstrapline"/>
    <w:rsid w:val="00422197"/>
    <w:pPr>
      <w:jc w:val="right"/>
    </w:pPr>
  </w:style>
  <w:style w:type="paragraph" w:customStyle="1" w:styleId="Bannerstrapline">
    <w:name w:val="Banner strapline"/>
    <w:basedOn w:val="Normal"/>
    <w:rsid w:val="00422197"/>
    <w:pPr>
      <w:overflowPunct w:val="0"/>
      <w:autoSpaceDE w:val="0"/>
      <w:autoSpaceDN w:val="0"/>
      <w:adjustRightInd w:val="0"/>
      <w:spacing w:before="120" w:after="120"/>
      <w:textAlignment w:val="baseline"/>
    </w:pPr>
  </w:style>
  <w:style w:type="paragraph" w:customStyle="1" w:styleId="Ref">
    <w:name w:val="Ref"/>
    <w:basedOn w:val="Issuedate"/>
    <w:rsid w:val="00422197"/>
    <w:pPr>
      <w:jc w:val="right"/>
    </w:pPr>
  </w:style>
  <w:style w:type="paragraph" w:styleId="ListParagraph">
    <w:name w:val="List Paragraph"/>
    <w:basedOn w:val="Normal"/>
    <w:uiPriority w:val="34"/>
    <w:qFormat/>
    <w:rsid w:val="00422197"/>
    <w:pPr>
      <w:spacing w:after="200" w:line="276" w:lineRule="auto"/>
      <w:ind w:left="720"/>
      <w:contextualSpacing/>
    </w:pPr>
    <w:rPr>
      <w:rFonts w:ascii="Calibri" w:hAnsi="Calibri"/>
      <w:sz w:val="22"/>
      <w:szCs w:val="22"/>
      <w:lang w:eastAsia="en-GB"/>
    </w:rPr>
  </w:style>
  <w:style w:type="character" w:styleId="CommentReference">
    <w:name w:val="annotation reference"/>
    <w:basedOn w:val="DefaultParagraphFont"/>
    <w:uiPriority w:val="99"/>
    <w:semiHidden/>
    <w:unhideWhenUsed/>
    <w:rsid w:val="00422197"/>
    <w:rPr>
      <w:sz w:val="16"/>
      <w:szCs w:val="16"/>
    </w:rPr>
  </w:style>
  <w:style w:type="character" w:customStyle="1" w:styleId="normaltextrun">
    <w:name w:val="normaltextrun"/>
    <w:basedOn w:val="DefaultParagraphFont"/>
    <w:rsid w:val="00422197"/>
  </w:style>
  <w:style w:type="character" w:customStyle="1" w:styleId="eop">
    <w:name w:val="eop"/>
    <w:basedOn w:val="DefaultParagraphFont"/>
    <w:rsid w:val="00422197"/>
  </w:style>
  <w:style w:type="paragraph" w:styleId="BalloonText">
    <w:name w:val="Balloon Text"/>
    <w:basedOn w:val="Normal"/>
    <w:link w:val="BalloonTextChar"/>
    <w:uiPriority w:val="99"/>
    <w:semiHidden/>
    <w:unhideWhenUsed/>
    <w:rsid w:val="0042219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2219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claim-for-wages-through-the-coronavirus-job-retention-scheme" TargetMode="External"/><Relationship Id="rId13" Type="http://schemas.openxmlformats.org/officeDocument/2006/relationships/hyperlink" Target="https://twitter.com/hmrcpressoffice" TargetMode="Externa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gov.uk/coronavirus/business-support"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claim-for-wages-through-the-coronavirus-job-retention-schem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gov.uk/government/collections/hmrc-coronavirus-covid-19-statistics" TargetMode="External"/><Relationship Id="rId4" Type="http://schemas.openxmlformats.org/officeDocument/2006/relationships/webSettings" Target="webSettings.xml"/><Relationship Id="rId9" Type="http://schemas.openxmlformats.org/officeDocument/2006/relationships/hyperlink" Target="https://www.gov.uk/guidance/claim-a-grant-through-the-coronavirus-covid-19-self-employment-income-support-scheme" TargetMode="External"/><Relationship Id="rId14" Type="http://schemas.openxmlformats.org/officeDocument/2006/relationships/hyperlink" Target="http://www.flickr.com/hmrc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Ryan-O'Riordan, Francesca (HMRC Comms)</dc:creator>
  <cp:keywords/>
  <dc:description/>
  <cp:lastModifiedBy>Ryan-O'Riordan, Francesca (HMRC Comms)</cp:lastModifiedBy>
  <cp:revision>8</cp:revision>
  <dcterms:created xsi:type="dcterms:W3CDTF">2020-06-10T13:54:00Z</dcterms:created>
  <dcterms:modified xsi:type="dcterms:W3CDTF">2020-06-11T09:54:00Z</dcterms:modified>
</cp:coreProperties>
</file>