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7B" w:rsidRPr="00803E7B" w:rsidRDefault="00803E7B" w:rsidP="004C7D76">
      <w:pPr>
        <w:ind w:right="-284"/>
        <w:jc w:val="center"/>
        <w:rPr>
          <w:rFonts w:ascii="Arial" w:hAnsi="Arial" w:cs="Arial"/>
          <w:b/>
          <w:sz w:val="4"/>
          <w:szCs w:val="4"/>
        </w:rPr>
      </w:pPr>
    </w:p>
    <w:p w:rsidR="005B0C7D" w:rsidRPr="002911B4" w:rsidRDefault="002911B4" w:rsidP="004C7D76">
      <w:pPr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Product Safety</w:t>
      </w:r>
      <w:r w:rsidR="00E4284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B0C7D" w:rsidRPr="002911B4">
        <w:rPr>
          <w:rFonts w:ascii="Arial" w:hAnsi="Arial" w:cs="Arial"/>
          <w:b/>
          <w:sz w:val="28"/>
          <w:szCs w:val="28"/>
        </w:rPr>
        <w:t xml:space="preserve">Brexit </w:t>
      </w:r>
      <w:r>
        <w:rPr>
          <w:rFonts w:ascii="Arial" w:hAnsi="Arial" w:cs="Arial"/>
          <w:b/>
          <w:sz w:val="28"/>
          <w:szCs w:val="28"/>
        </w:rPr>
        <w:t xml:space="preserve">Related </w:t>
      </w:r>
      <w:r w:rsidR="005B0C7D" w:rsidRPr="002911B4">
        <w:rPr>
          <w:rFonts w:ascii="Arial" w:hAnsi="Arial" w:cs="Arial"/>
          <w:b/>
          <w:sz w:val="28"/>
          <w:szCs w:val="28"/>
        </w:rPr>
        <w:t xml:space="preserve">Transition Resources </w:t>
      </w:r>
      <w:bookmarkStart w:id="0" w:name="_GoBack"/>
      <w:bookmarkEnd w:id="0"/>
    </w:p>
    <w:p w:rsidR="002911B4" w:rsidRPr="002911B4" w:rsidRDefault="002911B4" w:rsidP="004C7D76">
      <w:pPr>
        <w:ind w:right="-284"/>
        <w:rPr>
          <w:rFonts w:ascii="Arial" w:hAnsi="Arial" w:cs="Arial"/>
        </w:rPr>
      </w:pPr>
      <w:r w:rsidRPr="002911B4">
        <w:rPr>
          <w:rFonts w:ascii="Arial" w:hAnsi="Arial" w:cs="Arial"/>
        </w:rPr>
        <w:t xml:space="preserve">The following links to official guidance, may be of assistance to you regarding preparing for the end of the Brexit </w:t>
      </w:r>
      <w:r w:rsidR="00E4284D">
        <w:rPr>
          <w:rFonts w:ascii="Arial" w:hAnsi="Arial" w:cs="Arial"/>
        </w:rPr>
        <w:t xml:space="preserve">Transition period.  </w:t>
      </w:r>
      <w:r w:rsidR="00E4284D" w:rsidRPr="00E4284D">
        <w:rPr>
          <w:rFonts w:ascii="Arial" w:hAnsi="Arial" w:cs="Arial"/>
          <w:lang w:val="en"/>
        </w:rPr>
        <w:t>The transition period will end at 11pm on 31 December 2020.</w:t>
      </w:r>
    </w:p>
    <w:p w:rsidR="005B0C7D" w:rsidRPr="002911B4" w:rsidRDefault="005B0C7D" w:rsidP="00803E7B">
      <w:pPr>
        <w:ind w:right="-284"/>
        <w:rPr>
          <w:rFonts w:ascii="Arial" w:hAnsi="Arial" w:cs="Arial"/>
          <w:b/>
          <w:sz w:val="24"/>
          <w:szCs w:val="24"/>
        </w:rPr>
      </w:pPr>
      <w:r w:rsidRPr="002911B4">
        <w:rPr>
          <w:rFonts w:ascii="Arial" w:hAnsi="Arial" w:cs="Arial"/>
          <w:b/>
          <w:sz w:val="24"/>
          <w:szCs w:val="24"/>
        </w:rPr>
        <w:t>Brexit Transition</w:t>
      </w:r>
    </w:p>
    <w:p w:rsidR="004B52E8" w:rsidRPr="002911B4" w:rsidRDefault="0083652B" w:rsidP="004C7D76">
      <w:pPr>
        <w:ind w:right="-284"/>
        <w:rPr>
          <w:rFonts w:ascii="Arial" w:hAnsi="Arial" w:cs="Arial"/>
        </w:rPr>
      </w:pPr>
      <w:hyperlink r:id="rId5" w:history="1">
        <w:r w:rsidR="004B52E8" w:rsidRPr="002911B4">
          <w:rPr>
            <w:rStyle w:val="Hyperlink"/>
            <w:rFonts w:ascii="Arial" w:hAnsi="Arial" w:cs="Arial"/>
          </w:rPr>
          <w:t>https://www.gov.uk/transition</w:t>
        </w:r>
      </w:hyperlink>
      <w:r w:rsidR="004B52E8" w:rsidRPr="002911B4">
        <w:rPr>
          <w:rFonts w:ascii="Arial" w:hAnsi="Arial" w:cs="Arial"/>
        </w:rPr>
        <w:t xml:space="preserve"> </w:t>
      </w:r>
    </w:p>
    <w:p w:rsidR="002911B4" w:rsidRPr="00803E7B" w:rsidRDefault="002911B4" w:rsidP="004C7D76">
      <w:pPr>
        <w:ind w:right="-284"/>
        <w:rPr>
          <w:rFonts w:ascii="Arial" w:hAnsi="Arial" w:cs="Arial"/>
          <w:sz w:val="2"/>
          <w:szCs w:val="2"/>
        </w:rPr>
      </w:pPr>
    </w:p>
    <w:p w:rsidR="005B0C7D" w:rsidRPr="002911B4" w:rsidRDefault="005B0C7D" w:rsidP="004C7D76">
      <w:pPr>
        <w:ind w:right="-284"/>
        <w:rPr>
          <w:rFonts w:ascii="Arial" w:hAnsi="Arial" w:cs="Arial"/>
          <w:b/>
          <w:sz w:val="24"/>
          <w:szCs w:val="24"/>
        </w:rPr>
      </w:pPr>
      <w:r w:rsidRPr="002911B4">
        <w:rPr>
          <w:rFonts w:ascii="Arial" w:hAnsi="Arial" w:cs="Arial"/>
          <w:b/>
          <w:sz w:val="24"/>
          <w:szCs w:val="24"/>
        </w:rPr>
        <w:t>Moving Goods</w:t>
      </w:r>
      <w:r w:rsidR="00803E7B">
        <w:rPr>
          <w:rFonts w:ascii="Arial" w:hAnsi="Arial" w:cs="Arial"/>
          <w:b/>
          <w:sz w:val="24"/>
          <w:szCs w:val="24"/>
        </w:rPr>
        <w:t xml:space="preserve"> and Conformity Marks</w:t>
      </w:r>
    </w:p>
    <w:p w:rsidR="005B0C7D" w:rsidRPr="002911B4" w:rsidRDefault="005B0C7D" w:rsidP="004C7D76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2911B4">
        <w:rPr>
          <w:rFonts w:ascii="Arial" w:hAnsi="Arial" w:cs="Arial"/>
          <w:b/>
        </w:rPr>
        <w:t>Moving Goods Into/Out of/through Northern Ireland</w:t>
      </w:r>
    </w:p>
    <w:p w:rsidR="004B52E8" w:rsidRPr="002911B4" w:rsidRDefault="0083652B" w:rsidP="004C7D76">
      <w:pPr>
        <w:ind w:left="720" w:right="-284"/>
        <w:rPr>
          <w:rFonts w:ascii="Arial" w:hAnsi="Arial" w:cs="Arial"/>
        </w:rPr>
      </w:pPr>
      <w:hyperlink r:id="rId6" w:history="1">
        <w:r w:rsidR="004B52E8" w:rsidRPr="002911B4">
          <w:rPr>
            <w:rStyle w:val="Hyperlink"/>
            <w:rFonts w:ascii="Arial" w:hAnsi="Arial" w:cs="Arial"/>
          </w:rPr>
          <w:t>https://www.gov.uk/guidance/moving-goods-into-out-of-or-through-northern-ireland-from-1-january-2021</w:t>
        </w:r>
      </w:hyperlink>
      <w:r w:rsidR="004B52E8" w:rsidRPr="002911B4">
        <w:rPr>
          <w:rFonts w:ascii="Arial" w:hAnsi="Arial" w:cs="Arial"/>
        </w:rPr>
        <w:t xml:space="preserve"> </w:t>
      </w:r>
    </w:p>
    <w:p w:rsidR="005B0C7D" w:rsidRPr="002911B4" w:rsidRDefault="005B0C7D" w:rsidP="004C7D76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2911B4">
        <w:rPr>
          <w:rFonts w:ascii="Arial" w:hAnsi="Arial" w:cs="Arial"/>
          <w:b/>
        </w:rPr>
        <w:t>Moving Goods Under the Northern Ireland Protocol</w:t>
      </w:r>
    </w:p>
    <w:p w:rsidR="004B52E8" w:rsidRDefault="0083652B" w:rsidP="004C7D76">
      <w:pPr>
        <w:ind w:left="720" w:right="-284"/>
        <w:rPr>
          <w:rFonts w:ascii="Arial" w:hAnsi="Arial" w:cs="Arial"/>
        </w:rPr>
      </w:pPr>
      <w:hyperlink r:id="rId7" w:history="1">
        <w:r w:rsidR="004B52E8" w:rsidRPr="002911B4">
          <w:rPr>
            <w:rStyle w:val="Hyperlink"/>
            <w:rFonts w:ascii="Arial" w:hAnsi="Arial" w:cs="Arial"/>
          </w:rPr>
          <w:t>https://www.gov.uk/government/publications/moving-goods-under-the-northern-ireland-protocol</w:t>
        </w:r>
      </w:hyperlink>
      <w:r w:rsidR="004B52E8" w:rsidRPr="002911B4">
        <w:rPr>
          <w:rFonts w:ascii="Arial" w:hAnsi="Arial" w:cs="Arial"/>
        </w:rPr>
        <w:t xml:space="preserve"> </w:t>
      </w:r>
    </w:p>
    <w:p w:rsidR="00803E7B" w:rsidRPr="00803E7B" w:rsidRDefault="00803E7B" w:rsidP="00803E7B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803E7B">
        <w:rPr>
          <w:rFonts w:ascii="Arial" w:hAnsi="Arial" w:cs="Arial"/>
          <w:b/>
          <w:lang w:val="en"/>
        </w:rPr>
        <w:t>Using the UKNI marking from 1 January 2021</w:t>
      </w:r>
    </w:p>
    <w:p w:rsidR="00803E7B" w:rsidRDefault="0083652B" w:rsidP="00803E7B">
      <w:pPr>
        <w:ind w:left="360" w:right="-284" w:firstLine="360"/>
        <w:rPr>
          <w:rFonts w:ascii="Arial" w:hAnsi="Arial" w:cs="Arial"/>
        </w:rPr>
      </w:pPr>
      <w:hyperlink r:id="rId8" w:history="1">
        <w:r w:rsidR="00803E7B" w:rsidRPr="005022F6">
          <w:rPr>
            <w:rStyle w:val="Hyperlink"/>
            <w:rFonts w:ascii="Arial" w:hAnsi="Arial" w:cs="Arial"/>
          </w:rPr>
          <w:t>https://www.gov.uk/guidance/using-the-ukni-marking-from-1-january-2021</w:t>
        </w:r>
      </w:hyperlink>
      <w:r w:rsidR="00803E7B">
        <w:rPr>
          <w:rFonts w:ascii="Arial" w:hAnsi="Arial" w:cs="Arial"/>
        </w:rPr>
        <w:t xml:space="preserve">  </w:t>
      </w:r>
    </w:p>
    <w:p w:rsidR="0052173A" w:rsidRPr="00803E7B" w:rsidRDefault="0052173A" w:rsidP="00803E7B">
      <w:pPr>
        <w:ind w:right="-284" w:firstLine="720"/>
        <w:rPr>
          <w:rFonts w:ascii="Arial" w:hAnsi="Arial" w:cs="Arial"/>
          <w:b/>
        </w:rPr>
      </w:pPr>
      <w:r w:rsidRPr="00803E7B">
        <w:rPr>
          <w:rFonts w:ascii="Arial" w:hAnsi="Arial" w:cs="Arial"/>
          <w:b/>
          <w:lang w:val="en"/>
        </w:rPr>
        <w:t>Information on Exporting and importing businesses:</w:t>
      </w:r>
    </w:p>
    <w:p w:rsidR="005B0C7D" w:rsidRPr="002911B4" w:rsidRDefault="0083652B" w:rsidP="004C7D76">
      <w:pPr>
        <w:ind w:left="720" w:right="-284"/>
        <w:rPr>
          <w:rFonts w:ascii="Arial" w:hAnsi="Arial" w:cs="Arial"/>
        </w:rPr>
      </w:pPr>
      <w:hyperlink r:id="rId9" w:history="1">
        <w:r w:rsidR="0052173A" w:rsidRPr="002911B4">
          <w:rPr>
            <w:rStyle w:val="Hyperlink"/>
            <w:rFonts w:ascii="Arial" w:hAnsi="Arial" w:cs="Arial"/>
          </w:rPr>
          <w:t>https://www.gov.uk/government/collections/exporting-and-importing-businesses-prepare-for-1-january-2021</w:t>
        </w:r>
      </w:hyperlink>
    </w:p>
    <w:p w:rsidR="0052173A" w:rsidRPr="00803E7B" w:rsidRDefault="0052173A" w:rsidP="004C7D76">
      <w:pPr>
        <w:ind w:left="720" w:right="-284"/>
        <w:rPr>
          <w:rFonts w:ascii="Arial" w:hAnsi="Arial" w:cs="Arial"/>
          <w:sz w:val="2"/>
          <w:szCs w:val="2"/>
        </w:rPr>
      </w:pPr>
    </w:p>
    <w:p w:rsidR="005B0C7D" w:rsidRPr="002911B4" w:rsidRDefault="005B0C7D" w:rsidP="004C7D76">
      <w:pPr>
        <w:ind w:right="-284"/>
        <w:rPr>
          <w:rFonts w:ascii="Arial" w:hAnsi="Arial" w:cs="Arial"/>
          <w:b/>
          <w:sz w:val="24"/>
          <w:szCs w:val="24"/>
        </w:rPr>
      </w:pPr>
      <w:r w:rsidRPr="002911B4">
        <w:rPr>
          <w:rFonts w:ascii="Arial" w:hAnsi="Arial" w:cs="Arial"/>
          <w:b/>
          <w:sz w:val="24"/>
          <w:szCs w:val="24"/>
        </w:rPr>
        <w:t>Trader Support Services</w:t>
      </w:r>
    </w:p>
    <w:p w:rsidR="005B0C7D" w:rsidRPr="00437AF5" w:rsidRDefault="005B0C7D" w:rsidP="004C7D76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  <w:bCs/>
          <w:lang w:val="en"/>
        </w:rPr>
      </w:pPr>
      <w:r w:rsidRPr="00437AF5">
        <w:rPr>
          <w:rFonts w:ascii="Arial" w:hAnsi="Arial" w:cs="Arial"/>
          <w:b/>
          <w:bCs/>
          <w:lang w:val="en"/>
        </w:rPr>
        <w:t xml:space="preserve">Sign up for the Trader Support Service </w:t>
      </w:r>
    </w:p>
    <w:p w:rsidR="004B52E8" w:rsidRPr="00437AF5" w:rsidRDefault="0083652B" w:rsidP="004C7D76">
      <w:pPr>
        <w:ind w:right="-284" w:firstLine="720"/>
        <w:rPr>
          <w:rFonts w:ascii="Arial" w:hAnsi="Arial" w:cs="Arial"/>
        </w:rPr>
      </w:pPr>
      <w:hyperlink r:id="rId10" w:history="1">
        <w:r w:rsidR="004B52E8" w:rsidRPr="00437AF5">
          <w:rPr>
            <w:rStyle w:val="Hyperlink"/>
            <w:rFonts w:ascii="Arial" w:hAnsi="Arial" w:cs="Arial"/>
          </w:rPr>
          <w:t>https://www.gov.uk/guidance/trader-support-service</w:t>
        </w:r>
      </w:hyperlink>
      <w:r w:rsidR="004B52E8" w:rsidRPr="00437AF5">
        <w:rPr>
          <w:rFonts w:ascii="Arial" w:hAnsi="Arial" w:cs="Arial"/>
        </w:rPr>
        <w:t xml:space="preserve"> </w:t>
      </w:r>
    </w:p>
    <w:p w:rsidR="004B52E8" w:rsidRPr="00437AF5" w:rsidRDefault="0052173A" w:rsidP="004C7D76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437AF5">
        <w:rPr>
          <w:rFonts w:ascii="Arial" w:hAnsi="Arial" w:cs="Arial"/>
          <w:b/>
        </w:rPr>
        <w:t>Trader Support Services Communication resources</w:t>
      </w:r>
    </w:p>
    <w:p w:rsidR="004B52E8" w:rsidRPr="00437AF5" w:rsidRDefault="0083652B" w:rsidP="004C7D76">
      <w:pPr>
        <w:ind w:left="720" w:right="-284"/>
        <w:rPr>
          <w:rFonts w:ascii="Arial" w:hAnsi="Arial" w:cs="Arial"/>
        </w:rPr>
      </w:pPr>
      <w:hyperlink r:id="rId11" w:history="1">
        <w:r w:rsidR="0052173A" w:rsidRPr="00437AF5">
          <w:rPr>
            <w:rStyle w:val="Hyperlink"/>
            <w:rFonts w:ascii="Arial" w:hAnsi="Arial" w:cs="Arial"/>
          </w:rPr>
          <w:t>https://www.gov.uk/government/publications/northern-ireland-trader-support-service-communications-resources</w:t>
        </w:r>
      </w:hyperlink>
      <w:r w:rsidR="004B52E8" w:rsidRPr="00437AF5">
        <w:rPr>
          <w:rFonts w:ascii="Arial" w:hAnsi="Arial" w:cs="Arial"/>
        </w:rPr>
        <w:t xml:space="preserve"> </w:t>
      </w:r>
    </w:p>
    <w:p w:rsidR="004B52E8" w:rsidRPr="00803E7B" w:rsidRDefault="004B52E8" w:rsidP="004C7D76">
      <w:pPr>
        <w:ind w:right="-284"/>
        <w:rPr>
          <w:rFonts w:ascii="Arial" w:hAnsi="Arial" w:cs="Arial"/>
          <w:sz w:val="2"/>
          <w:szCs w:val="2"/>
        </w:rPr>
      </w:pPr>
    </w:p>
    <w:p w:rsidR="00437AF5" w:rsidRPr="00437AF5" w:rsidRDefault="00437AF5" w:rsidP="004C7D76">
      <w:pPr>
        <w:ind w:right="-284"/>
        <w:rPr>
          <w:rFonts w:ascii="Arial" w:hAnsi="Arial" w:cs="Arial"/>
          <w:b/>
          <w:sz w:val="24"/>
          <w:szCs w:val="24"/>
        </w:rPr>
      </w:pPr>
      <w:r w:rsidRPr="00437AF5">
        <w:rPr>
          <w:rFonts w:ascii="Arial" w:hAnsi="Arial" w:cs="Arial"/>
          <w:b/>
          <w:sz w:val="24"/>
          <w:szCs w:val="24"/>
        </w:rPr>
        <w:t>Placing Goods on the Market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2173A" w:rsidRPr="00437AF5" w:rsidRDefault="0052173A" w:rsidP="004C7D76">
      <w:pPr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437AF5">
        <w:rPr>
          <w:rFonts w:ascii="Arial" w:hAnsi="Arial" w:cs="Arial"/>
          <w:b/>
          <w:lang w:val="en"/>
        </w:rPr>
        <w:t>Placing manufactured goods on the market in Great Britain from 1 January 2021</w:t>
      </w:r>
    </w:p>
    <w:p w:rsidR="0052173A" w:rsidRDefault="0083652B" w:rsidP="004C7D76">
      <w:pPr>
        <w:ind w:left="720" w:right="-284"/>
        <w:rPr>
          <w:rFonts w:ascii="Arial" w:hAnsi="Arial" w:cs="Arial"/>
          <w:sz w:val="24"/>
          <w:szCs w:val="24"/>
        </w:rPr>
      </w:pPr>
      <w:hyperlink r:id="rId12" w:history="1">
        <w:r w:rsidR="0052173A" w:rsidRPr="00437AF5">
          <w:rPr>
            <w:rStyle w:val="Hyperlink"/>
            <w:rFonts w:ascii="Arial" w:hAnsi="Arial" w:cs="Arial"/>
          </w:rPr>
          <w:t>https://www.gov.uk/guidance/placing-manufactured-goods-on-the-market-in-great-britain-from-1-january-2021</w:t>
        </w:r>
      </w:hyperlink>
      <w:r w:rsidR="0052173A" w:rsidRPr="0052173A">
        <w:rPr>
          <w:rFonts w:ascii="Arial" w:hAnsi="Arial" w:cs="Arial"/>
          <w:sz w:val="24"/>
          <w:szCs w:val="24"/>
        </w:rPr>
        <w:t xml:space="preserve"> </w:t>
      </w:r>
    </w:p>
    <w:p w:rsidR="0052173A" w:rsidRPr="00803E7B" w:rsidRDefault="0052173A" w:rsidP="004C7D76">
      <w:pPr>
        <w:ind w:right="-284"/>
        <w:rPr>
          <w:rFonts w:ascii="Arial" w:hAnsi="Arial" w:cs="Arial"/>
          <w:sz w:val="2"/>
          <w:szCs w:val="2"/>
        </w:rPr>
      </w:pPr>
    </w:p>
    <w:p w:rsidR="00437AF5" w:rsidRPr="00437AF5" w:rsidRDefault="00437AF5" w:rsidP="004C7D76">
      <w:pPr>
        <w:ind w:right="-284"/>
        <w:rPr>
          <w:rFonts w:ascii="Arial" w:hAnsi="Arial" w:cs="Arial"/>
          <w:b/>
          <w:sz w:val="24"/>
          <w:szCs w:val="24"/>
        </w:rPr>
      </w:pPr>
      <w:r w:rsidRPr="00437AF5">
        <w:rPr>
          <w:rFonts w:ascii="Arial" w:hAnsi="Arial" w:cs="Arial"/>
          <w:b/>
          <w:sz w:val="24"/>
          <w:szCs w:val="24"/>
        </w:rPr>
        <w:t>Conformity Assessment Bodies</w:t>
      </w:r>
    </w:p>
    <w:p w:rsidR="004B52E8" w:rsidRPr="00437AF5" w:rsidRDefault="0052173A" w:rsidP="004C7D76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437AF5">
        <w:rPr>
          <w:rFonts w:ascii="Arial" w:hAnsi="Arial" w:cs="Arial"/>
          <w:b/>
          <w:lang w:val="en"/>
        </w:rPr>
        <w:t>Conformity assessment bodies: change of status from 1 January 2021</w:t>
      </w:r>
    </w:p>
    <w:p w:rsidR="0052173A" w:rsidRDefault="0083652B" w:rsidP="004C7D76">
      <w:pPr>
        <w:ind w:left="720" w:right="-284"/>
        <w:rPr>
          <w:rFonts w:ascii="Arial" w:hAnsi="Arial" w:cs="Arial"/>
          <w:sz w:val="24"/>
          <w:szCs w:val="24"/>
        </w:rPr>
      </w:pPr>
      <w:hyperlink r:id="rId13" w:history="1">
        <w:r w:rsidR="0052173A" w:rsidRPr="00437AF5">
          <w:rPr>
            <w:rStyle w:val="Hyperlink"/>
            <w:rFonts w:ascii="Arial" w:hAnsi="Arial" w:cs="Arial"/>
          </w:rPr>
          <w:t>https://www.gov.uk/guidance/conformity-assessment-bodies-change-of-status-from-1-january-2021</w:t>
        </w:r>
      </w:hyperlink>
    </w:p>
    <w:p w:rsidR="00437AF5" w:rsidRPr="00803E7B" w:rsidRDefault="00437AF5" w:rsidP="004C7D76">
      <w:pPr>
        <w:ind w:right="-284"/>
        <w:rPr>
          <w:rFonts w:ascii="Arial" w:hAnsi="Arial" w:cs="Arial"/>
          <w:sz w:val="2"/>
          <w:szCs w:val="2"/>
        </w:rPr>
      </w:pPr>
    </w:p>
    <w:p w:rsidR="00437AF5" w:rsidRPr="00437AF5" w:rsidRDefault="00C9258B" w:rsidP="004C7D76">
      <w:pPr>
        <w:ind w:righ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on</w:t>
      </w:r>
      <w:r w:rsidR="00437AF5">
        <w:rPr>
          <w:rFonts w:ascii="Arial" w:hAnsi="Arial" w:cs="Arial"/>
          <w:b/>
          <w:sz w:val="24"/>
          <w:szCs w:val="24"/>
        </w:rPr>
        <w:t xml:space="preserve"> Product Safety Regulations </w:t>
      </w:r>
    </w:p>
    <w:p w:rsidR="0052173A" w:rsidRPr="00437AF5" w:rsidRDefault="0052173A" w:rsidP="004C7D76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437AF5">
        <w:rPr>
          <w:rFonts w:ascii="Arial" w:hAnsi="Arial" w:cs="Arial"/>
          <w:b/>
          <w:lang w:val="en"/>
        </w:rPr>
        <w:t>Where to find guides for businesses on specific product safety regulations from 1 January 2021.</w:t>
      </w:r>
    </w:p>
    <w:p w:rsidR="00803E7B" w:rsidRDefault="0083652B" w:rsidP="00803E7B">
      <w:pPr>
        <w:ind w:left="720" w:right="-284"/>
        <w:rPr>
          <w:rFonts w:ascii="Arial" w:hAnsi="Arial" w:cs="Arial"/>
        </w:rPr>
      </w:pPr>
      <w:hyperlink r:id="rId14" w:history="1">
        <w:r w:rsidR="002911B4" w:rsidRPr="00437AF5">
          <w:rPr>
            <w:rStyle w:val="Hyperlink"/>
            <w:rFonts w:ascii="Arial" w:hAnsi="Arial" w:cs="Arial"/>
          </w:rPr>
          <w:t>https://www.gov.uk/guidance/uk-product-safety-and-metrology-in-a-no-deal-brexit</w:t>
        </w:r>
      </w:hyperlink>
      <w:r w:rsidR="004B52E8" w:rsidRPr="00437AF5">
        <w:rPr>
          <w:rFonts w:ascii="Arial" w:hAnsi="Arial" w:cs="Arial"/>
        </w:rPr>
        <w:t xml:space="preserve"> </w:t>
      </w:r>
    </w:p>
    <w:p w:rsidR="00803E7B" w:rsidRDefault="0083652B" w:rsidP="004C7D76">
      <w:pPr>
        <w:ind w:left="720" w:right="-284"/>
        <w:rPr>
          <w:rFonts w:ascii="Arial" w:hAnsi="Arial" w:cs="Arial"/>
        </w:rPr>
      </w:pPr>
      <w:hyperlink r:id="rId15" w:tgtFrame="_blank" w:tooltip="https://protect-eu.mimecast.com/s/lYBgCMQwGCOnv2fkVT04?domain=eur01.safelinks.protection.outlook.com&#10;Ctrl+click or tap to follow link" w:history="1">
        <w:r w:rsidR="00803E7B" w:rsidRPr="00803E7B">
          <w:rPr>
            <w:rStyle w:val="Hyperlink"/>
            <w:rFonts w:ascii="Arial" w:hAnsi="Arial" w:cs="Arial"/>
          </w:rPr>
          <w:t>https://www.gov.uk/guidance/using-the-ukni-marking-from-1-january-2021</w:t>
        </w:r>
      </w:hyperlink>
    </w:p>
    <w:p w:rsidR="00C9258B" w:rsidRPr="00803E7B" w:rsidRDefault="00C9258B" w:rsidP="004C7D76">
      <w:pPr>
        <w:ind w:left="720" w:right="-284"/>
        <w:rPr>
          <w:rFonts w:ascii="Arial" w:hAnsi="Arial" w:cs="Arial"/>
          <w:sz w:val="2"/>
          <w:szCs w:val="2"/>
        </w:rPr>
      </w:pPr>
    </w:p>
    <w:p w:rsidR="00C9258B" w:rsidRDefault="00C9258B" w:rsidP="004C7D76">
      <w:pPr>
        <w:ind w:right="-284"/>
        <w:rPr>
          <w:rFonts w:ascii="Arial" w:hAnsi="Arial" w:cs="Arial"/>
          <w:b/>
          <w:sz w:val="24"/>
          <w:szCs w:val="24"/>
        </w:rPr>
      </w:pPr>
      <w:r w:rsidRPr="00C9258B">
        <w:rPr>
          <w:rFonts w:ascii="Arial" w:hAnsi="Arial" w:cs="Arial"/>
          <w:b/>
          <w:sz w:val="24"/>
          <w:szCs w:val="24"/>
        </w:rPr>
        <w:t xml:space="preserve">Construction Products </w:t>
      </w:r>
    </w:p>
    <w:p w:rsidR="00E4284D" w:rsidRPr="00E4284D" w:rsidRDefault="00E4284D" w:rsidP="00E4284D">
      <w:pPr>
        <w:pStyle w:val="ListParagraph"/>
        <w:numPr>
          <w:ilvl w:val="0"/>
          <w:numId w:val="1"/>
        </w:numPr>
        <w:ind w:right="-284"/>
        <w:rPr>
          <w:rFonts w:ascii="Arial" w:hAnsi="Arial" w:cs="Arial"/>
          <w:b/>
        </w:rPr>
      </w:pPr>
      <w:r w:rsidRPr="00E4284D">
        <w:rPr>
          <w:rFonts w:ascii="Arial" w:hAnsi="Arial" w:cs="Arial"/>
          <w:b/>
          <w:lang w:val="en"/>
        </w:rPr>
        <w:t>Construction Products Regulation from 1 January 2021</w:t>
      </w:r>
    </w:p>
    <w:p w:rsidR="00C9258B" w:rsidRPr="00C9258B" w:rsidRDefault="0083652B" w:rsidP="00803E7B">
      <w:pPr>
        <w:ind w:right="-284" w:firstLine="720"/>
        <w:rPr>
          <w:rFonts w:ascii="Arial" w:hAnsi="Arial" w:cs="Arial"/>
        </w:rPr>
      </w:pPr>
      <w:hyperlink r:id="rId16" w:history="1">
        <w:r w:rsidR="00C9258B" w:rsidRPr="00C9258B">
          <w:rPr>
            <w:rStyle w:val="Hyperlink"/>
            <w:rFonts w:ascii="Arial" w:hAnsi="Arial" w:cs="Arial"/>
          </w:rPr>
          <w:t>https://www.gov.uk/guidance/construction-products-regulation-from-1-january-2021</w:t>
        </w:r>
      </w:hyperlink>
    </w:p>
    <w:sectPr w:rsidR="00C9258B" w:rsidRPr="00C9258B" w:rsidSect="00803E7B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55D"/>
    <w:multiLevelType w:val="hybridMultilevel"/>
    <w:tmpl w:val="E1CC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E8"/>
    <w:rsid w:val="00072F50"/>
    <w:rsid w:val="002911B4"/>
    <w:rsid w:val="002F4D64"/>
    <w:rsid w:val="00324FC9"/>
    <w:rsid w:val="00437AF5"/>
    <w:rsid w:val="004B52E8"/>
    <w:rsid w:val="004C7D76"/>
    <w:rsid w:val="0052173A"/>
    <w:rsid w:val="00534267"/>
    <w:rsid w:val="005B0C7D"/>
    <w:rsid w:val="00803E7B"/>
    <w:rsid w:val="0083652B"/>
    <w:rsid w:val="00A349CD"/>
    <w:rsid w:val="00C9258B"/>
    <w:rsid w:val="00D053E4"/>
    <w:rsid w:val="00E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2D5A5-E96F-4B30-B49F-2235208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2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C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0C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0C7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using-the-ukni-marking-from-1-january-2021" TargetMode="External"/><Relationship Id="rId13" Type="http://schemas.openxmlformats.org/officeDocument/2006/relationships/hyperlink" Target="https://www.gov.uk/guidance/conformity-assessment-bodies-change-of-status-from-1-january-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moving-goods-under-the-northern-ireland-protocol" TargetMode="External"/><Relationship Id="rId12" Type="http://schemas.openxmlformats.org/officeDocument/2006/relationships/hyperlink" Target="https://www.gov.uk/guidance/placing-manufactured-goods-on-the-market-in-great-britain-from-1-january-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uidance/construction-products-regulation-from-1-january-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moving-goods-into-out-of-or-through-northern-ireland-from-1-january-2021" TargetMode="External"/><Relationship Id="rId11" Type="http://schemas.openxmlformats.org/officeDocument/2006/relationships/hyperlink" Target="https://www.gov.uk/government/publications/northern-ireland-trader-support-service-communications-resources" TargetMode="External"/><Relationship Id="rId5" Type="http://schemas.openxmlformats.org/officeDocument/2006/relationships/hyperlink" Target="https://www.gov.uk/transition" TargetMode="External"/><Relationship Id="rId15" Type="http://schemas.openxmlformats.org/officeDocument/2006/relationships/hyperlink" Target="https://protect-eu.mimecast.com/s/lYBgCMQwGCOnv2fkVT04?domain=eur01.safelinks.protection.outlook.com" TargetMode="External"/><Relationship Id="rId10" Type="http://schemas.openxmlformats.org/officeDocument/2006/relationships/hyperlink" Target="https://www.gov.uk/guidance/trader-support-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exporting-and-importing-businesses-prepare-for-1-january-2021" TargetMode="External"/><Relationship Id="rId14" Type="http://schemas.openxmlformats.org/officeDocument/2006/relationships/hyperlink" Target="https://www.gov.uk/guidance/uk-product-safety-and-metrology-in-a-no-deal-brex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Toner</dc:creator>
  <cp:keywords/>
  <dc:description/>
  <cp:lastModifiedBy>Microsoft account</cp:lastModifiedBy>
  <cp:revision>4</cp:revision>
  <dcterms:created xsi:type="dcterms:W3CDTF">2020-11-16T10:32:00Z</dcterms:created>
  <dcterms:modified xsi:type="dcterms:W3CDTF">2020-11-23T20:51:00Z</dcterms:modified>
</cp:coreProperties>
</file>