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4FF6" w14:textId="77777777" w:rsidR="00375C2A" w:rsidRDefault="00375C2A" w:rsidP="00375C2A">
      <w:pPr>
        <w:jc w:val="center"/>
        <w:rPr>
          <w:noProof/>
          <w:sz w:val="40"/>
        </w:rPr>
      </w:pPr>
      <w:r>
        <w:rPr>
          <w:rFonts w:cs="Arial"/>
          <w:b/>
          <w:color w:val="1F497D"/>
          <w:sz w:val="40"/>
          <w:szCs w:val="40"/>
        </w:rPr>
        <w:tab/>
      </w:r>
      <w:r w:rsidRPr="00695A1C">
        <w:rPr>
          <w:noProof/>
        </w:rPr>
        <w:drawing>
          <wp:inline distT="0" distB="0" distL="0" distR="0" wp14:anchorId="63C2BAC8" wp14:editId="408479DA">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7F47945" w14:textId="77777777" w:rsidR="00375C2A" w:rsidRDefault="00375C2A" w:rsidP="00375C2A">
      <w:pPr>
        <w:jc w:val="center"/>
        <w:rPr>
          <w:noProof/>
          <w:sz w:val="40"/>
        </w:rPr>
      </w:pPr>
    </w:p>
    <w:p w14:paraId="38DD0AEF" w14:textId="77777777" w:rsidR="00375C2A" w:rsidRDefault="00375C2A" w:rsidP="00375C2A">
      <w:pPr>
        <w:jc w:val="center"/>
        <w:rPr>
          <w:noProof/>
          <w:sz w:val="40"/>
        </w:rPr>
      </w:pPr>
    </w:p>
    <w:p w14:paraId="12F93583" w14:textId="77777777" w:rsidR="00375C2A" w:rsidRDefault="00375C2A" w:rsidP="00375C2A">
      <w:pPr>
        <w:jc w:val="center"/>
        <w:rPr>
          <w:noProof/>
          <w:sz w:val="40"/>
        </w:rPr>
      </w:pPr>
    </w:p>
    <w:p w14:paraId="7D86AF63" w14:textId="77777777" w:rsidR="00375C2A" w:rsidRPr="00EE44A9" w:rsidRDefault="00375C2A" w:rsidP="00375C2A">
      <w:pPr>
        <w:jc w:val="center"/>
        <w:rPr>
          <w:noProof/>
          <w:sz w:val="40"/>
        </w:rPr>
      </w:pPr>
    </w:p>
    <w:p w14:paraId="33037023" w14:textId="139427DD" w:rsidR="00375C2A" w:rsidRPr="00EE44A9" w:rsidRDefault="00375C2A" w:rsidP="00375C2A">
      <w:pPr>
        <w:jc w:val="center"/>
        <w:rPr>
          <w:b/>
          <w:sz w:val="40"/>
          <w:lang w:val="en-GB"/>
        </w:rPr>
      </w:pPr>
      <w:r>
        <w:rPr>
          <w:b/>
          <w:noProof/>
          <w:sz w:val="40"/>
        </w:rPr>
        <w:t xml:space="preserve">Burnfoot </w:t>
      </w:r>
      <w:r w:rsidRPr="00EE44A9">
        <w:rPr>
          <w:b/>
          <w:sz w:val="40"/>
          <w:lang w:val="en-GB"/>
        </w:rPr>
        <w:t xml:space="preserve">Village Plan </w:t>
      </w:r>
    </w:p>
    <w:p w14:paraId="25F1BC44" w14:textId="77777777" w:rsidR="00375C2A" w:rsidRPr="00EE44A9" w:rsidRDefault="00375C2A" w:rsidP="00375C2A">
      <w:pPr>
        <w:jc w:val="center"/>
        <w:rPr>
          <w:sz w:val="40"/>
          <w:lang w:val="en-GB"/>
        </w:rPr>
      </w:pPr>
    </w:p>
    <w:p w14:paraId="45D05678" w14:textId="77777777" w:rsidR="00375C2A" w:rsidRPr="00EE44A9" w:rsidRDefault="00375C2A" w:rsidP="00375C2A">
      <w:pPr>
        <w:jc w:val="center"/>
        <w:rPr>
          <w:sz w:val="40"/>
          <w:lang w:val="en-GB"/>
        </w:rPr>
      </w:pPr>
    </w:p>
    <w:p w14:paraId="6492044C" w14:textId="77777777" w:rsidR="00375C2A" w:rsidRPr="00EE44A9" w:rsidRDefault="00375C2A" w:rsidP="00375C2A">
      <w:pPr>
        <w:jc w:val="center"/>
        <w:rPr>
          <w:sz w:val="40"/>
          <w:lang w:val="en-GB"/>
        </w:rPr>
      </w:pPr>
    </w:p>
    <w:p w14:paraId="50BBB51F" w14:textId="4C78A93E" w:rsidR="00375C2A" w:rsidRDefault="006A582A" w:rsidP="00375C2A">
      <w:pPr>
        <w:jc w:val="center"/>
        <w:rPr>
          <w:sz w:val="40"/>
          <w:lang w:val="en-GB"/>
        </w:rPr>
      </w:pPr>
      <w:r>
        <w:rPr>
          <w:sz w:val="40"/>
          <w:lang w:val="en-GB"/>
        </w:rPr>
        <w:t>June</w:t>
      </w:r>
      <w:r w:rsidR="00375C2A" w:rsidRPr="00EE44A9">
        <w:rPr>
          <w:sz w:val="40"/>
          <w:lang w:val="en-GB"/>
        </w:rPr>
        <w:t xml:space="preserve"> 201</w:t>
      </w:r>
      <w:r w:rsidR="00375C2A">
        <w:rPr>
          <w:sz w:val="40"/>
          <w:lang w:val="en-GB"/>
        </w:rPr>
        <w:t>8</w:t>
      </w:r>
    </w:p>
    <w:p w14:paraId="4C20341D" w14:textId="77777777" w:rsidR="00375C2A" w:rsidRDefault="00375C2A" w:rsidP="00375C2A">
      <w:pPr>
        <w:jc w:val="center"/>
        <w:rPr>
          <w:sz w:val="40"/>
          <w:lang w:val="en-GB"/>
        </w:rPr>
      </w:pPr>
    </w:p>
    <w:p w14:paraId="0A7C0BD0" w14:textId="77777777" w:rsidR="00375C2A" w:rsidRDefault="00375C2A" w:rsidP="00375C2A">
      <w:pPr>
        <w:jc w:val="center"/>
        <w:rPr>
          <w:sz w:val="40"/>
          <w:lang w:val="en-GB"/>
        </w:rPr>
      </w:pPr>
    </w:p>
    <w:p w14:paraId="53DDE4C8" w14:textId="77777777" w:rsidR="00375C2A" w:rsidRDefault="00375C2A" w:rsidP="00375C2A">
      <w:pPr>
        <w:jc w:val="center"/>
        <w:rPr>
          <w:sz w:val="40"/>
          <w:lang w:val="en-GB"/>
        </w:rPr>
      </w:pPr>
    </w:p>
    <w:p w14:paraId="029EABAB" w14:textId="77777777" w:rsidR="00375C2A" w:rsidRDefault="00375C2A" w:rsidP="00375C2A">
      <w:pPr>
        <w:jc w:val="center"/>
        <w:rPr>
          <w:sz w:val="40"/>
          <w:lang w:val="en-GB"/>
        </w:rPr>
      </w:pPr>
    </w:p>
    <w:p w14:paraId="1C2C7EE3" w14:textId="77777777" w:rsidR="00375C2A" w:rsidRDefault="00375C2A" w:rsidP="00375C2A">
      <w:pPr>
        <w:jc w:val="center"/>
        <w:rPr>
          <w:sz w:val="40"/>
          <w:lang w:val="en-GB"/>
        </w:rPr>
      </w:pPr>
    </w:p>
    <w:p w14:paraId="720C940B" w14:textId="77777777" w:rsidR="00375C2A" w:rsidRPr="00EE44A9" w:rsidRDefault="00375C2A" w:rsidP="00375C2A">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9F72A9">
        <w:fldChar w:fldCharType="begin"/>
      </w:r>
      <w:r w:rsidR="009F72A9">
        <w:instrText xml:space="preserve"> INCLUDEPICTURE  "cid:image005.jpg@01D3519A.0E87CA70" \* MERGEFORMATINET </w:instrText>
      </w:r>
      <w:r w:rsidR="009F72A9">
        <w:fldChar w:fldCharType="separate"/>
      </w:r>
      <w:r w:rsidR="007210FD">
        <w:fldChar w:fldCharType="begin"/>
      </w:r>
      <w:r w:rsidR="007210FD">
        <w:instrText xml:space="preserve"> INCLUDEPICTURE  "cid:image005.jpg@01D3519A.0E87CA70" \* MERGEFORMATINET </w:instrText>
      </w:r>
      <w:r w:rsidR="007210FD">
        <w:fldChar w:fldCharType="separate"/>
      </w:r>
      <w:r w:rsidR="00F87FCB">
        <w:fldChar w:fldCharType="begin"/>
      </w:r>
      <w:r w:rsidR="00F87FCB">
        <w:instrText xml:space="preserve"> INCLUDEPICTURE  "cid:image005.jpg@01D3519A.0E87CA70" \* MERGEFORMATINET </w:instrText>
      </w:r>
      <w:r w:rsidR="00F87FCB">
        <w:fldChar w:fldCharType="separate"/>
      </w:r>
      <w:r w:rsidR="00D36218">
        <w:fldChar w:fldCharType="begin"/>
      </w:r>
      <w:r w:rsidR="00D36218">
        <w:instrText xml:space="preserve"> INCLUDEPICTURE  "cid:image005.jpg@01D3519A.0E87CA70" \* MERGEFORMATINET </w:instrText>
      </w:r>
      <w:r w:rsidR="00D36218">
        <w:fldChar w:fldCharType="separate"/>
      </w:r>
      <w:r w:rsidR="00FB2B61">
        <w:fldChar w:fldCharType="begin"/>
      </w:r>
      <w:r w:rsidR="00FB2B61">
        <w:instrText xml:space="preserve"> INCLUDEPICTURE  "cid:image005.jpg@01D3519A.0E87CA70" \* MERGEFORMATINET </w:instrText>
      </w:r>
      <w:r w:rsidR="00FB2B61">
        <w:fldChar w:fldCharType="separate"/>
      </w:r>
      <w:r w:rsidR="00D95DCB">
        <w:fldChar w:fldCharType="begin"/>
      </w:r>
      <w:r w:rsidR="00D95DCB">
        <w:instrText xml:space="preserve"> INCLUDEPICTURE  "cid:image005.jpg@01D3519A.0E87CA70" \* MERGEFORMATINET </w:instrText>
      </w:r>
      <w:r w:rsidR="00D95DCB">
        <w:fldChar w:fldCharType="separate"/>
      </w:r>
      <w:r w:rsidR="008F401E">
        <w:fldChar w:fldCharType="begin"/>
      </w:r>
      <w:r w:rsidR="008F401E">
        <w:instrText xml:space="preserve"> INCLUDEPICTURE  "cid:image005.jpg@01D3519A.0E87CA70" \* MERGEFORMATINET </w:instrText>
      </w:r>
      <w:r w:rsidR="008F401E">
        <w:fldChar w:fldCharType="separate"/>
      </w:r>
      <w:r w:rsidR="00EB13DF">
        <w:fldChar w:fldCharType="begin"/>
      </w:r>
      <w:r w:rsidR="00EB13DF">
        <w:instrText xml:space="preserve"> INCLUDEPICTURE  "cid:image005.jpg@01D3519A.0E87CA70" \* MERGEFORMATINET </w:instrText>
      </w:r>
      <w:r w:rsidR="00EB13DF">
        <w:fldChar w:fldCharType="separate"/>
      </w:r>
      <w:r w:rsidR="00C4314F">
        <w:fldChar w:fldCharType="begin"/>
      </w:r>
      <w:r w:rsidR="00C4314F">
        <w:instrText xml:space="preserve"> INCLUDEPICTURE  "cid:image005.jpg@01D3519A.0E87CA70" \* MERGEFORMATINET </w:instrText>
      </w:r>
      <w:r w:rsidR="00C4314F">
        <w:fldChar w:fldCharType="separate"/>
      </w:r>
      <w:r w:rsidR="006A582A">
        <w:fldChar w:fldCharType="begin"/>
      </w:r>
      <w:r w:rsidR="006A582A">
        <w:instrText xml:space="preserve"> </w:instrText>
      </w:r>
      <w:r w:rsidR="006A582A">
        <w:instrText>INCLUDEPICTURE  "cid:image005.jpg@01D3519A.0E87CA70" \* MERGEFORMATINET</w:instrText>
      </w:r>
      <w:r w:rsidR="006A582A">
        <w:instrText xml:space="preserve"> </w:instrText>
      </w:r>
      <w:r w:rsidR="006A582A">
        <w:fldChar w:fldCharType="separate"/>
      </w:r>
      <w:r w:rsidR="006A582A">
        <w:pict w14:anchorId="0C0E5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7.2pt;height:36pt">
            <v:imagedata r:id="rId9" r:href="rId10"/>
          </v:shape>
        </w:pict>
      </w:r>
      <w:r w:rsidR="006A582A">
        <w:fldChar w:fldCharType="end"/>
      </w:r>
      <w:r w:rsidR="00C4314F">
        <w:fldChar w:fldCharType="end"/>
      </w:r>
      <w:r w:rsidR="00EB13DF">
        <w:fldChar w:fldCharType="end"/>
      </w:r>
      <w:r w:rsidR="008F401E">
        <w:fldChar w:fldCharType="end"/>
      </w:r>
      <w:r w:rsidR="00D95DCB">
        <w:fldChar w:fldCharType="end"/>
      </w:r>
      <w:r w:rsidR="00FB2B61">
        <w:fldChar w:fldCharType="end"/>
      </w:r>
      <w:r w:rsidR="00D36218">
        <w:fldChar w:fldCharType="end"/>
      </w:r>
      <w:r w:rsidR="00F87FCB">
        <w:fldChar w:fldCharType="end"/>
      </w:r>
      <w:r w:rsidR="007210FD">
        <w:fldChar w:fldCharType="end"/>
      </w:r>
      <w:r w:rsidR="009F72A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7986913" w14:textId="77777777" w:rsidR="00375C2A" w:rsidRPr="00FB4A81" w:rsidRDefault="00375C2A" w:rsidP="00375C2A">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5D03DA23" w14:textId="77777777" w:rsidR="00375C2A" w:rsidRPr="00EE44A9" w:rsidRDefault="00375C2A" w:rsidP="00375C2A">
      <w:pPr>
        <w:jc w:val="both"/>
        <w:rPr>
          <w:rFonts w:cs="Arial"/>
          <w:b/>
          <w:color w:val="1F497D"/>
          <w:sz w:val="28"/>
          <w:szCs w:val="28"/>
          <w:lang w:val="en-GB"/>
        </w:rPr>
      </w:pPr>
    </w:p>
    <w:p w14:paraId="77D4618E" w14:textId="77777777"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29AF738E" w14:textId="77777777" w:rsidR="00375C2A" w:rsidRPr="00EE44A9" w:rsidRDefault="00375C2A" w:rsidP="00375C2A">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4AF0E8E0" w14:textId="77777777" w:rsidR="00375C2A" w:rsidRPr="00EE44A9" w:rsidRDefault="00375C2A" w:rsidP="00375C2A">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About the Plan</w:t>
      </w:r>
    </w:p>
    <w:p w14:paraId="1722AE7F" w14:textId="77777777" w:rsidR="00375C2A" w:rsidRPr="00EE44A9" w:rsidRDefault="00375C2A" w:rsidP="00375C2A">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The Process</w:t>
      </w:r>
    </w:p>
    <w:p w14:paraId="288CFECD" w14:textId="77777777" w:rsidR="00375C2A" w:rsidRPr="00EE44A9" w:rsidRDefault="00375C2A" w:rsidP="00375C2A">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4417CEF2" w14:textId="77777777" w:rsidR="00375C2A" w:rsidRPr="00EE44A9" w:rsidRDefault="00375C2A" w:rsidP="00375C2A">
      <w:pPr>
        <w:spacing w:after="0" w:line="240" w:lineRule="auto"/>
        <w:rPr>
          <w:rFonts w:cs="Arial"/>
          <w:sz w:val="28"/>
          <w:szCs w:val="28"/>
        </w:rPr>
      </w:pPr>
    </w:p>
    <w:p w14:paraId="606AF6E6" w14:textId="77777777"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BIG PICTURE</w:t>
      </w:r>
    </w:p>
    <w:p w14:paraId="028EBF5C" w14:textId="77777777" w:rsidR="00375C2A" w:rsidRPr="00EE44A9" w:rsidRDefault="00375C2A" w:rsidP="00375C2A">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394FCBD1" w14:textId="77777777" w:rsidR="00375C2A" w:rsidRPr="00EE44A9" w:rsidRDefault="00375C2A" w:rsidP="00375C2A">
      <w:pPr>
        <w:pStyle w:val="ListParagraph"/>
        <w:numPr>
          <w:ilvl w:val="0"/>
          <w:numId w:val="5"/>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454AEEE3" w14:textId="77777777" w:rsidR="00375C2A" w:rsidRPr="00EE44A9" w:rsidRDefault="00375C2A" w:rsidP="00375C2A">
      <w:pPr>
        <w:spacing w:after="0" w:line="240" w:lineRule="auto"/>
        <w:rPr>
          <w:rFonts w:cs="Arial"/>
          <w:b/>
          <w:color w:val="7030A0"/>
          <w:sz w:val="28"/>
          <w:szCs w:val="28"/>
        </w:rPr>
      </w:pPr>
    </w:p>
    <w:p w14:paraId="66BB62C3" w14:textId="77777777"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THE LOCAL PICTURE</w:t>
      </w:r>
    </w:p>
    <w:p w14:paraId="3DC8CD0C" w14:textId="77777777" w:rsidR="00375C2A" w:rsidRPr="00EE44A9" w:rsidRDefault="00375C2A" w:rsidP="00375C2A">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5B6F2903" w14:textId="18126963" w:rsidR="00375C2A" w:rsidRDefault="00375C2A" w:rsidP="00375C2A">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1561C632" w14:textId="4E299484" w:rsidR="00E7126E" w:rsidRPr="00EE44A9" w:rsidRDefault="00E7126E" w:rsidP="00375C2A">
      <w:pPr>
        <w:pStyle w:val="ListParagraph"/>
        <w:numPr>
          <w:ilvl w:val="0"/>
          <w:numId w:val="7"/>
        </w:numPr>
        <w:spacing w:after="0" w:line="240" w:lineRule="auto"/>
        <w:ind w:left="1134" w:hanging="425"/>
        <w:rPr>
          <w:rFonts w:cs="Arial"/>
          <w:color w:val="1F497D"/>
          <w:sz w:val="28"/>
          <w:szCs w:val="28"/>
        </w:rPr>
      </w:pPr>
      <w:r>
        <w:rPr>
          <w:rFonts w:cs="Arial"/>
          <w:color w:val="1F497D"/>
          <w:sz w:val="28"/>
          <w:szCs w:val="28"/>
        </w:rPr>
        <w:t xml:space="preserve">Building </w:t>
      </w:r>
      <w:proofErr w:type="gramStart"/>
      <w:r>
        <w:rPr>
          <w:rFonts w:cs="Arial"/>
          <w:color w:val="1F497D"/>
          <w:sz w:val="28"/>
          <w:szCs w:val="28"/>
        </w:rPr>
        <w:t>On</w:t>
      </w:r>
      <w:proofErr w:type="gramEnd"/>
      <w:r>
        <w:rPr>
          <w:rFonts w:cs="Arial"/>
          <w:color w:val="1F497D"/>
          <w:sz w:val="28"/>
          <w:szCs w:val="28"/>
        </w:rPr>
        <w:t xml:space="preserve"> Foundations</w:t>
      </w:r>
    </w:p>
    <w:p w14:paraId="52854842" w14:textId="77777777" w:rsidR="00375C2A" w:rsidRPr="00EE44A9" w:rsidRDefault="00375C2A" w:rsidP="00375C2A">
      <w:pPr>
        <w:spacing w:after="0" w:line="240" w:lineRule="auto"/>
        <w:rPr>
          <w:rFonts w:cs="Arial"/>
          <w:sz w:val="28"/>
          <w:szCs w:val="28"/>
        </w:rPr>
      </w:pPr>
    </w:p>
    <w:p w14:paraId="5E31E298" w14:textId="77777777"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PEOPLE SAID</w:t>
      </w:r>
    </w:p>
    <w:p w14:paraId="3ACEBA29" w14:textId="77777777" w:rsidR="00375C2A" w:rsidRPr="00EE44A9" w:rsidRDefault="00375C2A" w:rsidP="00375C2A">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27C881AD" w14:textId="77777777" w:rsidR="00375C2A" w:rsidRPr="00EE44A9" w:rsidRDefault="00375C2A" w:rsidP="00375C2A">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Summary Findings</w:t>
      </w:r>
    </w:p>
    <w:p w14:paraId="522387F6" w14:textId="77777777" w:rsidR="00375C2A" w:rsidRPr="00EE44A9" w:rsidRDefault="00375C2A" w:rsidP="00375C2A">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SWOT Analysis</w:t>
      </w:r>
    </w:p>
    <w:p w14:paraId="3823D876" w14:textId="77777777" w:rsidR="00375C2A" w:rsidRPr="00EE44A9" w:rsidRDefault="00375C2A" w:rsidP="00375C2A">
      <w:pPr>
        <w:pStyle w:val="ListParagraph"/>
        <w:rPr>
          <w:rFonts w:cs="Arial"/>
          <w:color w:val="1F497D"/>
          <w:sz w:val="28"/>
          <w:szCs w:val="28"/>
        </w:rPr>
      </w:pPr>
    </w:p>
    <w:p w14:paraId="5233F684" w14:textId="337538CF"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BURNFOOT</w:t>
      </w:r>
    </w:p>
    <w:p w14:paraId="2E850304" w14:textId="77777777" w:rsidR="00375C2A" w:rsidRPr="00EE44A9" w:rsidRDefault="00375C2A" w:rsidP="00375C2A">
      <w:pPr>
        <w:pStyle w:val="ListParagraph"/>
        <w:rPr>
          <w:rFonts w:cs="Arial"/>
          <w:b/>
          <w:color w:val="1F497D"/>
          <w:sz w:val="28"/>
          <w:szCs w:val="28"/>
        </w:rPr>
      </w:pPr>
    </w:p>
    <w:p w14:paraId="3FD17ADB" w14:textId="77777777" w:rsidR="00375C2A" w:rsidRPr="00EE44A9" w:rsidRDefault="00375C2A" w:rsidP="00375C2A">
      <w:pPr>
        <w:pStyle w:val="ListParagraph"/>
        <w:numPr>
          <w:ilvl w:val="0"/>
          <w:numId w:val="9"/>
        </w:numPr>
        <w:spacing w:after="0" w:line="240" w:lineRule="auto"/>
        <w:ind w:hanging="720"/>
        <w:rPr>
          <w:rFonts w:cs="Arial"/>
          <w:b/>
          <w:color w:val="1F497D"/>
          <w:sz w:val="28"/>
          <w:szCs w:val="28"/>
        </w:rPr>
      </w:pPr>
      <w:r w:rsidRPr="00EE44A9">
        <w:rPr>
          <w:rFonts w:cs="Arial"/>
          <w:b/>
          <w:color w:val="1F497D"/>
          <w:sz w:val="28"/>
          <w:szCs w:val="28"/>
        </w:rPr>
        <w:t>WHAT HAPPENS NEXT</w:t>
      </w:r>
    </w:p>
    <w:p w14:paraId="62630B8F" w14:textId="77777777" w:rsidR="00375C2A" w:rsidRPr="00C07427" w:rsidRDefault="00375C2A" w:rsidP="00375C2A">
      <w:pPr>
        <w:spacing w:after="0" w:line="240" w:lineRule="auto"/>
        <w:rPr>
          <w:rFonts w:ascii="Arial" w:hAnsi="Arial" w:cs="Arial"/>
          <w:b/>
          <w:color w:val="1F497D"/>
          <w:sz w:val="28"/>
          <w:szCs w:val="28"/>
          <w:lang w:val="en-GB"/>
        </w:rPr>
      </w:pPr>
    </w:p>
    <w:p w14:paraId="0CBF4B4A" w14:textId="77777777" w:rsidR="00375C2A" w:rsidRDefault="00375C2A" w:rsidP="00375C2A">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21B7FD4C" w14:textId="77777777" w:rsidR="00375C2A" w:rsidRPr="000872AA" w:rsidRDefault="00375C2A" w:rsidP="00375C2A">
      <w:pPr>
        <w:numPr>
          <w:ilvl w:val="0"/>
          <w:numId w:val="10"/>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2A7D14EB" w14:textId="77777777" w:rsidR="00375C2A" w:rsidRDefault="00375C2A" w:rsidP="00375C2A">
      <w:pPr>
        <w:jc w:val="both"/>
        <w:rPr>
          <w:rFonts w:ascii="Arial" w:hAnsi="Arial" w:cs="Arial"/>
          <w:b/>
          <w:color w:val="1F497D"/>
          <w:sz w:val="28"/>
          <w:szCs w:val="28"/>
          <w:lang w:val="en-GB"/>
        </w:rPr>
      </w:pPr>
    </w:p>
    <w:p w14:paraId="1B9839B7" w14:textId="77777777" w:rsidR="00375C2A" w:rsidRPr="00C07427" w:rsidRDefault="00375C2A" w:rsidP="00375C2A">
      <w:pPr>
        <w:jc w:val="both"/>
        <w:rPr>
          <w:rFonts w:ascii="Arial" w:hAnsi="Arial" w:cs="Arial"/>
          <w:b/>
          <w:color w:val="1F497D"/>
          <w:sz w:val="28"/>
          <w:szCs w:val="28"/>
          <w:lang w:val="en-GB"/>
        </w:rPr>
      </w:pPr>
    </w:p>
    <w:p w14:paraId="39EAD9C1" w14:textId="77777777" w:rsidR="00375C2A" w:rsidRDefault="00375C2A" w:rsidP="00375C2A">
      <w:pPr>
        <w:jc w:val="both"/>
        <w:rPr>
          <w:rFonts w:ascii="Arial" w:hAnsi="Arial" w:cs="Arial"/>
          <w:b/>
          <w:color w:val="1F497D"/>
          <w:sz w:val="28"/>
          <w:szCs w:val="28"/>
          <w:lang w:val="en-GB"/>
        </w:rPr>
      </w:pPr>
    </w:p>
    <w:p w14:paraId="01B08467" w14:textId="77777777" w:rsidR="00375C2A" w:rsidRDefault="00375C2A" w:rsidP="00375C2A">
      <w:pPr>
        <w:jc w:val="both"/>
        <w:rPr>
          <w:rFonts w:ascii="Arial" w:hAnsi="Arial" w:cs="Arial"/>
          <w:b/>
          <w:color w:val="1F497D"/>
          <w:sz w:val="28"/>
          <w:szCs w:val="28"/>
          <w:lang w:val="en-GB"/>
        </w:rPr>
      </w:pPr>
    </w:p>
    <w:p w14:paraId="6BD41B3D" w14:textId="77777777" w:rsidR="00375C2A" w:rsidRPr="00EE44A9" w:rsidRDefault="00375C2A" w:rsidP="00375C2A">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4325D95D" w14:textId="77777777" w:rsidR="00375C2A" w:rsidRPr="00EE44A9" w:rsidRDefault="00375C2A" w:rsidP="00375C2A">
      <w:pPr>
        <w:jc w:val="both"/>
        <w:rPr>
          <w:rFonts w:cs="Arial"/>
          <w:b/>
          <w:color w:val="1F497D"/>
          <w:sz w:val="32"/>
          <w:szCs w:val="32"/>
          <w:lang w:val="en-GB"/>
        </w:rPr>
      </w:pPr>
      <w:r w:rsidRPr="00EE44A9">
        <w:rPr>
          <w:rFonts w:cs="Arial"/>
          <w:b/>
          <w:color w:val="1F497D"/>
          <w:sz w:val="32"/>
          <w:szCs w:val="32"/>
          <w:lang w:val="en-GB"/>
        </w:rPr>
        <w:t>Why Have a Village Action Plan?</w:t>
      </w:r>
    </w:p>
    <w:p w14:paraId="1E10AC6A" w14:textId="77777777" w:rsidR="00375C2A" w:rsidRPr="00EE44A9" w:rsidRDefault="00375C2A" w:rsidP="00375C2A">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00B31A01" w14:textId="24CECC1E" w:rsidR="00375C2A" w:rsidRPr="00EE44A9" w:rsidRDefault="00375C2A" w:rsidP="00375C2A">
      <w:pPr>
        <w:jc w:val="both"/>
        <w:rPr>
          <w:rFonts w:cs="Arial"/>
          <w:sz w:val="24"/>
          <w:szCs w:val="24"/>
          <w:lang w:val="en-GB"/>
        </w:rPr>
      </w:pPr>
      <w:r w:rsidRPr="00EE44A9">
        <w:rPr>
          <w:rFonts w:cs="Arial"/>
          <w:sz w:val="24"/>
          <w:szCs w:val="24"/>
          <w:lang w:val="en-GB"/>
        </w:rPr>
        <w:t xml:space="preserve">This plan, for </w:t>
      </w:r>
      <w:proofErr w:type="spellStart"/>
      <w:r>
        <w:rPr>
          <w:rFonts w:cs="Arial"/>
          <w:sz w:val="24"/>
          <w:szCs w:val="24"/>
          <w:lang w:val="en-GB"/>
        </w:rPr>
        <w:t>Burnfoot</w:t>
      </w:r>
      <w:proofErr w:type="spellEnd"/>
      <w:r w:rsidRPr="00EE44A9">
        <w:rPr>
          <w:rFonts w:cs="Arial"/>
          <w:sz w:val="24"/>
          <w:szCs w:val="24"/>
          <w:lang w:val="en-GB"/>
        </w:rPr>
        <w:t xml:space="preserve">, was commissioned by Causeway Coast and Glens Borough Council with funding from the Council and DAERA.  </w:t>
      </w:r>
    </w:p>
    <w:p w14:paraId="71F95461" w14:textId="77777777" w:rsidR="00375C2A" w:rsidRPr="00EE44A9" w:rsidRDefault="00375C2A" w:rsidP="00375C2A">
      <w:pPr>
        <w:jc w:val="both"/>
        <w:rPr>
          <w:rFonts w:cs="Arial"/>
          <w:b/>
          <w:color w:val="1F497D"/>
          <w:sz w:val="32"/>
          <w:szCs w:val="32"/>
          <w:lang w:val="en-GB"/>
        </w:rPr>
      </w:pPr>
      <w:r w:rsidRPr="00EE44A9">
        <w:rPr>
          <w:rFonts w:cs="Arial"/>
          <w:b/>
          <w:color w:val="1F497D"/>
          <w:sz w:val="32"/>
          <w:szCs w:val="32"/>
          <w:lang w:val="en-GB"/>
        </w:rPr>
        <w:t>About the Plan</w:t>
      </w:r>
    </w:p>
    <w:p w14:paraId="0526FA0A" w14:textId="785B9558" w:rsidR="00375C2A" w:rsidRPr="00EE44A9" w:rsidRDefault="00375C2A" w:rsidP="00375C2A">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proofErr w:type="spellStart"/>
      <w:r>
        <w:rPr>
          <w:rFonts w:cs="Arial"/>
          <w:sz w:val="24"/>
          <w:szCs w:val="24"/>
          <w:lang w:val="en-GB"/>
        </w:rPr>
        <w:t>Burnfoot</w:t>
      </w:r>
      <w:proofErr w:type="spellEnd"/>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435306C2" w14:textId="77777777" w:rsidR="00375C2A" w:rsidRPr="00EE44A9" w:rsidRDefault="00375C2A" w:rsidP="00375C2A">
      <w:pPr>
        <w:jc w:val="both"/>
        <w:rPr>
          <w:rFonts w:cs="Arial"/>
          <w:b/>
          <w:color w:val="1F497D"/>
          <w:sz w:val="32"/>
          <w:szCs w:val="32"/>
          <w:lang w:val="en-GB"/>
        </w:rPr>
      </w:pPr>
      <w:r w:rsidRPr="00EE44A9">
        <w:rPr>
          <w:rFonts w:cs="Arial"/>
          <w:b/>
          <w:color w:val="1F497D"/>
          <w:sz w:val="32"/>
          <w:szCs w:val="32"/>
          <w:lang w:val="en-GB"/>
        </w:rPr>
        <w:t>The Process</w:t>
      </w:r>
    </w:p>
    <w:p w14:paraId="633711FF" w14:textId="616D024C" w:rsidR="00375C2A" w:rsidRPr="00EE44A9" w:rsidRDefault="00375C2A" w:rsidP="00375C2A">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proofErr w:type="spellStart"/>
      <w:r>
        <w:rPr>
          <w:rFonts w:cs="Arial"/>
          <w:sz w:val="24"/>
          <w:szCs w:val="24"/>
          <w:lang w:val="en-GB"/>
        </w:rPr>
        <w:t>Burnfoot</w:t>
      </w:r>
      <w:proofErr w:type="spellEnd"/>
      <w:r w:rsidRPr="00EE44A9">
        <w:rPr>
          <w:rFonts w:cs="Arial"/>
          <w:sz w:val="24"/>
          <w:szCs w:val="24"/>
          <w:lang w:val="en-GB"/>
        </w:rPr>
        <w:t xml:space="preserve"> 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52BA5574" w14:textId="77777777" w:rsidR="00375C2A" w:rsidRPr="00DD269B" w:rsidRDefault="00375C2A" w:rsidP="00375C2A">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761E1A6D" wp14:editId="7BE8B3DE">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1A1637AA" w14:textId="77777777" w:rsidR="00FB2B61" w:rsidRPr="00F2716A" w:rsidRDefault="00FB2B61" w:rsidP="00375C2A">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61622349" w14:textId="77777777" w:rsidR="00FB2B61" w:rsidRPr="00F2716A" w:rsidRDefault="00FB2B61" w:rsidP="00375C2A">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0CF0A002" w14:textId="77777777" w:rsidR="00FB2B61"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6372334"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4E3765" w14:textId="77777777" w:rsidR="00FB2B61" w:rsidRPr="00F2716A" w:rsidRDefault="00FB2B61" w:rsidP="00375C2A">
                            <w:pPr>
                              <w:spacing w:after="0" w:line="240" w:lineRule="auto"/>
                              <w:ind w:right="-737"/>
                              <w:jc w:val="both"/>
                              <w:rPr>
                                <w:rFonts w:ascii="Arial" w:hAnsi="Arial" w:cs="Arial"/>
                                <w:b/>
                                <w:i/>
                                <w:color w:val="FFFFFF"/>
                                <w:sz w:val="24"/>
                                <w:szCs w:val="24"/>
                                <w:lang w:val="en-GB"/>
                              </w:rPr>
                            </w:pPr>
                          </w:p>
                          <w:p w14:paraId="2FAFC554" w14:textId="77777777" w:rsidR="00FB2B61" w:rsidRPr="00F2716A" w:rsidRDefault="00FB2B61" w:rsidP="00375C2A">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053204BB" w14:textId="77777777" w:rsidR="00FB2B61"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6AEC2BE9"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015D6968"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7A173A6" w14:textId="77777777" w:rsidR="00FB2B61" w:rsidRPr="00F2716A" w:rsidRDefault="00FB2B61" w:rsidP="00375C2A">
                            <w:pPr>
                              <w:spacing w:after="0" w:line="240" w:lineRule="auto"/>
                              <w:ind w:right="-737"/>
                              <w:jc w:val="both"/>
                              <w:rPr>
                                <w:rFonts w:ascii="Arial" w:hAnsi="Arial" w:cs="Arial"/>
                                <w:b/>
                                <w:i/>
                                <w:color w:val="FFFFFF"/>
                                <w:sz w:val="24"/>
                                <w:szCs w:val="24"/>
                                <w:lang w:val="en-GB"/>
                              </w:rPr>
                            </w:pPr>
                          </w:p>
                          <w:p w14:paraId="07DEA258" w14:textId="77777777" w:rsidR="00FB2B61" w:rsidRPr="00F2716A" w:rsidRDefault="00FB2B61" w:rsidP="00375C2A">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306AC5D" w14:textId="77777777" w:rsidR="00FB2B61" w:rsidRDefault="00FB2B61" w:rsidP="00375C2A">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320F2D93" w14:textId="77777777" w:rsidR="00FB2B61" w:rsidRPr="00135FDE" w:rsidRDefault="00FB2B61" w:rsidP="00375C2A">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0B542651" w14:textId="77777777" w:rsidR="00FB2B61" w:rsidRDefault="00FB2B61" w:rsidP="00375C2A">
                            <w:pPr>
                              <w:jc w:val="both"/>
                              <w:rPr>
                                <w:rFonts w:ascii="Arial" w:hAnsi="Arial" w:cs="Arial"/>
                                <w:sz w:val="18"/>
                                <w:szCs w:val="18"/>
                                <w:lang w:val="en-GB"/>
                              </w:rPr>
                            </w:pPr>
                          </w:p>
                          <w:p w14:paraId="364EA79A" w14:textId="77777777" w:rsidR="00FB2B61" w:rsidRPr="00DD269B" w:rsidRDefault="00FB2B61" w:rsidP="00375C2A">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1A6D"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1A1637AA" w14:textId="77777777" w:rsidR="00FB2B61" w:rsidRPr="00F2716A" w:rsidRDefault="00FB2B61" w:rsidP="00375C2A">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61622349" w14:textId="77777777" w:rsidR="00FB2B61" w:rsidRPr="00F2716A" w:rsidRDefault="00FB2B61" w:rsidP="00375C2A">
                      <w:pPr>
                        <w:pStyle w:val="ListParagraph"/>
                        <w:numPr>
                          <w:ilvl w:val="0"/>
                          <w:numId w:val="2"/>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0CF0A002" w14:textId="77777777" w:rsidR="00FB2B61"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6372334"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4E3765" w14:textId="77777777" w:rsidR="00FB2B61" w:rsidRPr="00F2716A" w:rsidRDefault="00FB2B61" w:rsidP="00375C2A">
                      <w:pPr>
                        <w:spacing w:after="0" w:line="240" w:lineRule="auto"/>
                        <w:ind w:right="-737"/>
                        <w:jc w:val="both"/>
                        <w:rPr>
                          <w:rFonts w:ascii="Arial" w:hAnsi="Arial" w:cs="Arial"/>
                          <w:b/>
                          <w:i/>
                          <w:color w:val="FFFFFF"/>
                          <w:sz w:val="24"/>
                          <w:szCs w:val="24"/>
                          <w:lang w:val="en-GB"/>
                        </w:rPr>
                      </w:pPr>
                    </w:p>
                    <w:p w14:paraId="2FAFC554" w14:textId="77777777" w:rsidR="00FB2B61" w:rsidRPr="00F2716A" w:rsidRDefault="00FB2B61" w:rsidP="00375C2A">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053204BB" w14:textId="77777777" w:rsidR="00FB2B61"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6AEC2BE9"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015D6968" w14:textId="77777777" w:rsidR="00FB2B61" w:rsidRPr="00F2716A" w:rsidRDefault="00FB2B61" w:rsidP="00375C2A">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7A173A6" w14:textId="77777777" w:rsidR="00FB2B61" w:rsidRPr="00F2716A" w:rsidRDefault="00FB2B61" w:rsidP="00375C2A">
                      <w:pPr>
                        <w:spacing w:after="0" w:line="240" w:lineRule="auto"/>
                        <w:ind w:right="-737"/>
                        <w:jc w:val="both"/>
                        <w:rPr>
                          <w:rFonts w:ascii="Arial" w:hAnsi="Arial" w:cs="Arial"/>
                          <w:b/>
                          <w:i/>
                          <w:color w:val="FFFFFF"/>
                          <w:sz w:val="24"/>
                          <w:szCs w:val="24"/>
                          <w:lang w:val="en-GB"/>
                        </w:rPr>
                      </w:pPr>
                    </w:p>
                    <w:p w14:paraId="07DEA258" w14:textId="77777777" w:rsidR="00FB2B61" w:rsidRPr="00F2716A" w:rsidRDefault="00FB2B61" w:rsidP="00375C2A">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0306AC5D" w14:textId="77777777" w:rsidR="00FB2B61" w:rsidRDefault="00FB2B61" w:rsidP="00375C2A">
                      <w:pPr>
                        <w:pStyle w:val="ListParagraph"/>
                        <w:numPr>
                          <w:ilvl w:val="0"/>
                          <w:numId w:val="4"/>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320F2D93" w14:textId="77777777" w:rsidR="00FB2B61" w:rsidRPr="00135FDE" w:rsidRDefault="00FB2B61" w:rsidP="00375C2A">
                      <w:pPr>
                        <w:pStyle w:val="ListParagraph"/>
                        <w:numPr>
                          <w:ilvl w:val="0"/>
                          <w:numId w:val="4"/>
                        </w:numPr>
                        <w:jc w:val="both"/>
                        <w:rPr>
                          <w:rFonts w:ascii="Arial" w:hAnsi="Arial" w:cs="Arial"/>
                          <w:sz w:val="18"/>
                          <w:szCs w:val="18"/>
                        </w:rPr>
                      </w:pPr>
                      <w:r w:rsidRPr="00F2716A">
                        <w:rPr>
                          <w:rFonts w:ascii="Arial" w:hAnsi="Arial" w:cs="Arial"/>
                          <w:color w:val="FFFFFF"/>
                          <w:sz w:val="18"/>
                          <w:szCs w:val="18"/>
                        </w:rPr>
                        <w:t>Validate Plan with those involved.</w:t>
                      </w:r>
                    </w:p>
                    <w:p w14:paraId="0B542651" w14:textId="77777777" w:rsidR="00FB2B61" w:rsidRDefault="00FB2B61" w:rsidP="00375C2A">
                      <w:pPr>
                        <w:jc w:val="both"/>
                        <w:rPr>
                          <w:rFonts w:ascii="Arial" w:hAnsi="Arial" w:cs="Arial"/>
                          <w:sz w:val="18"/>
                          <w:szCs w:val="18"/>
                          <w:lang w:val="en-GB"/>
                        </w:rPr>
                      </w:pPr>
                    </w:p>
                    <w:p w14:paraId="364EA79A" w14:textId="77777777" w:rsidR="00FB2B61" w:rsidRPr="00DD269B" w:rsidRDefault="00FB2B61" w:rsidP="00375C2A">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2949379F" wp14:editId="78E79EDB">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6D199B" w14:textId="77777777" w:rsidR="00375C2A" w:rsidRDefault="00375C2A" w:rsidP="00375C2A">
      <w:pPr>
        <w:tabs>
          <w:tab w:val="left" w:pos="1318"/>
        </w:tabs>
        <w:jc w:val="both"/>
        <w:rPr>
          <w:rFonts w:cs="Arial"/>
          <w:b/>
          <w:color w:val="1F497D"/>
          <w:sz w:val="40"/>
          <w:szCs w:val="40"/>
        </w:rPr>
      </w:pPr>
    </w:p>
    <w:p w14:paraId="617C40AC" w14:textId="77777777" w:rsidR="00375C2A" w:rsidRPr="00EE44A9" w:rsidRDefault="00375C2A" w:rsidP="00375C2A">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76C9FFDD" w14:textId="77777777" w:rsidR="00375C2A" w:rsidRDefault="00375C2A" w:rsidP="00375C2A">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68C63E6D" wp14:editId="1855DA01">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3E69CB61" w14:textId="77777777" w:rsidR="00375C2A" w:rsidRPr="00EE44A9" w:rsidRDefault="00375C2A" w:rsidP="00375C2A">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7BAC1915" w14:textId="77777777" w:rsidR="00375C2A" w:rsidRPr="00EE44A9" w:rsidRDefault="00375C2A" w:rsidP="00375C2A">
      <w:pPr>
        <w:spacing w:after="0" w:line="240" w:lineRule="auto"/>
        <w:jc w:val="both"/>
        <w:rPr>
          <w:rFonts w:cs="Arial"/>
          <w:b/>
          <w:sz w:val="28"/>
          <w:szCs w:val="32"/>
          <w:lang w:val="en-GB"/>
        </w:rPr>
      </w:pPr>
    </w:p>
    <w:p w14:paraId="144B3A76" w14:textId="77777777" w:rsidR="00375C2A" w:rsidRPr="00EE44A9" w:rsidRDefault="00375C2A" w:rsidP="00375C2A">
      <w:pPr>
        <w:spacing w:after="0"/>
        <w:jc w:val="both"/>
        <w:rPr>
          <w:rFonts w:cs="Arial"/>
          <w:b/>
          <w:sz w:val="28"/>
          <w:szCs w:val="32"/>
          <w:lang w:val="en-GB"/>
        </w:rPr>
      </w:pPr>
      <w:r w:rsidRPr="00EE44A9">
        <w:rPr>
          <w:rFonts w:cs="Arial"/>
          <w:b/>
          <w:sz w:val="28"/>
          <w:szCs w:val="32"/>
          <w:lang w:val="en-GB"/>
        </w:rPr>
        <w:t xml:space="preserve">Community Plan </w:t>
      </w:r>
    </w:p>
    <w:p w14:paraId="250E6FD9" w14:textId="77777777" w:rsidR="00375C2A" w:rsidRPr="00EE44A9" w:rsidRDefault="00375C2A" w:rsidP="00375C2A">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35E5AD67" w14:textId="77777777" w:rsidR="00375C2A" w:rsidRPr="00EE44A9" w:rsidRDefault="00375C2A" w:rsidP="00375C2A">
      <w:pPr>
        <w:autoSpaceDE w:val="0"/>
        <w:autoSpaceDN w:val="0"/>
        <w:adjustRightInd w:val="0"/>
        <w:spacing w:after="0"/>
        <w:jc w:val="both"/>
        <w:rPr>
          <w:rFonts w:cs="DIN-Light"/>
          <w:sz w:val="24"/>
          <w:szCs w:val="24"/>
          <w:lang w:val="en-GB" w:eastAsia="en-GB"/>
        </w:rPr>
      </w:pPr>
    </w:p>
    <w:p w14:paraId="473A0C87" w14:textId="77777777" w:rsidR="00375C2A" w:rsidRPr="00EE44A9" w:rsidRDefault="00375C2A" w:rsidP="00375C2A">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18FF7528" w14:textId="77777777" w:rsidR="00375C2A" w:rsidRPr="00EE44A9" w:rsidRDefault="00375C2A" w:rsidP="00375C2A">
      <w:pPr>
        <w:autoSpaceDE w:val="0"/>
        <w:autoSpaceDN w:val="0"/>
        <w:adjustRightInd w:val="0"/>
        <w:spacing w:after="0"/>
        <w:jc w:val="both"/>
        <w:rPr>
          <w:rFonts w:cs="DIN-Light"/>
          <w:sz w:val="24"/>
          <w:szCs w:val="24"/>
          <w:lang w:val="en-GB" w:eastAsia="en-GB"/>
        </w:rPr>
      </w:pPr>
    </w:p>
    <w:p w14:paraId="1B3E3868" w14:textId="77777777" w:rsidR="00375C2A" w:rsidRPr="00EE44A9" w:rsidRDefault="00375C2A" w:rsidP="00375C2A">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3D069C16" w14:textId="77777777" w:rsidR="00375C2A" w:rsidRPr="00EE44A9" w:rsidRDefault="00375C2A" w:rsidP="00375C2A">
      <w:pPr>
        <w:numPr>
          <w:ilvl w:val="0"/>
          <w:numId w:val="1"/>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419EDB92" w14:textId="77777777" w:rsidR="00375C2A" w:rsidRPr="00040BF1" w:rsidRDefault="00375C2A" w:rsidP="00375C2A">
      <w:pPr>
        <w:numPr>
          <w:ilvl w:val="0"/>
          <w:numId w:val="1"/>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531E53E6" w14:textId="77777777" w:rsidR="00375C2A" w:rsidRPr="00040BF1" w:rsidRDefault="00375C2A" w:rsidP="00375C2A">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4D85771F" w14:textId="77777777" w:rsidR="00375C2A" w:rsidRDefault="00375C2A" w:rsidP="00375C2A">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1437AE91" w14:textId="77777777" w:rsidR="00375C2A" w:rsidRDefault="00375C2A" w:rsidP="00375C2A">
      <w:pPr>
        <w:autoSpaceDE w:val="0"/>
        <w:autoSpaceDN w:val="0"/>
        <w:adjustRightInd w:val="0"/>
        <w:spacing w:after="0"/>
        <w:rPr>
          <w:rFonts w:cs="DINAlternate-Bold"/>
          <w:b/>
          <w:bCs/>
          <w:sz w:val="24"/>
          <w:szCs w:val="24"/>
          <w:lang w:val="en-GB" w:eastAsia="en-GB"/>
        </w:rPr>
      </w:pPr>
    </w:p>
    <w:p w14:paraId="37309D09" w14:textId="77777777" w:rsidR="00375C2A" w:rsidRPr="00040BF1" w:rsidRDefault="00375C2A" w:rsidP="00375C2A">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5F052A20" w14:textId="77777777" w:rsidR="00375C2A" w:rsidRDefault="00375C2A" w:rsidP="00375C2A">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642DEEE1" w14:textId="77777777" w:rsidR="00375C2A" w:rsidRDefault="00375C2A" w:rsidP="00375C2A">
      <w:pPr>
        <w:autoSpaceDE w:val="0"/>
        <w:autoSpaceDN w:val="0"/>
        <w:adjustRightInd w:val="0"/>
        <w:spacing w:after="0"/>
        <w:rPr>
          <w:rFonts w:cs="DINAlternate-Bold"/>
          <w:b/>
          <w:bCs/>
          <w:sz w:val="24"/>
          <w:szCs w:val="24"/>
          <w:lang w:val="en-GB" w:eastAsia="en-GB"/>
        </w:rPr>
      </w:pPr>
    </w:p>
    <w:p w14:paraId="51322519" w14:textId="77777777" w:rsidR="00375C2A" w:rsidRDefault="00375C2A" w:rsidP="00375C2A">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0BC6177D" w14:textId="77777777" w:rsidR="00375C2A" w:rsidRDefault="00375C2A" w:rsidP="00375C2A">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497FBCFF" w14:textId="77777777" w:rsidR="00375C2A" w:rsidRDefault="00375C2A" w:rsidP="00375C2A">
      <w:pPr>
        <w:spacing w:after="0"/>
        <w:jc w:val="both"/>
        <w:rPr>
          <w:rFonts w:cs="Arial"/>
          <w:b/>
          <w:sz w:val="28"/>
          <w:szCs w:val="32"/>
          <w:lang w:val="en-GB"/>
        </w:rPr>
      </w:pPr>
    </w:p>
    <w:p w14:paraId="44827161" w14:textId="77777777" w:rsidR="00375C2A" w:rsidRPr="00EE44A9" w:rsidRDefault="00375C2A" w:rsidP="00375C2A">
      <w:pPr>
        <w:spacing w:after="0"/>
        <w:jc w:val="both"/>
        <w:rPr>
          <w:rFonts w:cs="Arial"/>
          <w:b/>
          <w:sz w:val="28"/>
          <w:szCs w:val="32"/>
          <w:lang w:val="en-GB"/>
        </w:rPr>
      </w:pPr>
      <w:r w:rsidRPr="00EE44A9">
        <w:rPr>
          <w:rFonts w:cs="Arial"/>
          <w:b/>
          <w:sz w:val="28"/>
          <w:szCs w:val="32"/>
          <w:lang w:val="en-GB"/>
        </w:rPr>
        <w:t xml:space="preserve">Northern Area Plan 2016 </w:t>
      </w:r>
    </w:p>
    <w:p w14:paraId="484326DB" w14:textId="633B9916" w:rsidR="00895125" w:rsidRPr="00895125" w:rsidRDefault="00375C2A" w:rsidP="00895125">
      <w:pPr>
        <w:tabs>
          <w:tab w:val="left" w:pos="0"/>
        </w:tabs>
        <w:spacing w:after="0"/>
        <w:jc w:val="both"/>
        <w:rPr>
          <w:rFonts w:cs="Bliss 2 ExtraLight"/>
          <w:sz w:val="24"/>
          <w:szCs w:val="24"/>
        </w:rPr>
      </w:pPr>
      <w:r w:rsidRPr="00895125">
        <w:rPr>
          <w:rFonts w:cs="Bliss 2 ExtraLight"/>
          <w:color w:val="000000"/>
          <w:sz w:val="24"/>
          <w:szCs w:val="24"/>
        </w:rPr>
        <w:t xml:space="preserve">The Northern Area Plan 2016 is the development plan for the four legacy Council Areas of Ballymoney, Coleraine, Limavady and Moyle and operates as the local development plan for </w:t>
      </w:r>
      <w:r w:rsidRPr="00895125">
        <w:rPr>
          <w:rFonts w:cs="Bliss 2 ExtraLight"/>
          <w:sz w:val="24"/>
          <w:szCs w:val="24"/>
        </w:rPr>
        <w:t xml:space="preserve">the Council area until the Council adopts its own Local Development Plan. </w:t>
      </w:r>
      <w:proofErr w:type="spellStart"/>
      <w:r w:rsidR="00E3046C" w:rsidRPr="00895125">
        <w:rPr>
          <w:rFonts w:cs="Bliss 2 ExtraLight"/>
          <w:sz w:val="24"/>
          <w:szCs w:val="24"/>
        </w:rPr>
        <w:t>Burnfoot</w:t>
      </w:r>
      <w:proofErr w:type="spellEnd"/>
      <w:r w:rsidR="00E3046C" w:rsidRPr="00895125">
        <w:rPr>
          <w:rFonts w:cs="Bliss 2 ExtraLight"/>
          <w:sz w:val="24"/>
          <w:szCs w:val="24"/>
        </w:rPr>
        <w:t xml:space="preserve"> is designated as a Village for the Plan purposes and considered to have a good range of social, educational and recreational facilities</w:t>
      </w:r>
      <w:r w:rsidR="00895125" w:rsidRPr="00895125">
        <w:rPr>
          <w:rFonts w:cs="Bliss 2 ExtraLight"/>
          <w:sz w:val="24"/>
          <w:szCs w:val="24"/>
        </w:rPr>
        <w:t>. While it is seen as having</w:t>
      </w:r>
      <w:r w:rsidR="00E3046C" w:rsidRPr="00895125">
        <w:rPr>
          <w:rFonts w:cs="Bliss 2 ExtraLight"/>
          <w:sz w:val="24"/>
          <w:szCs w:val="24"/>
        </w:rPr>
        <w:t xml:space="preserve"> potential for future residential development</w:t>
      </w:r>
      <w:r w:rsidR="00895125" w:rsidRPr="00895125">
        <w:rPr>
          <w:rFonts w:cs="Bliss 2 ExtraLight"/>
          <w:sz w:val="24"/>
          <w:szCs w:val="24"/>
        </w:rPr>
        <w:t xml:space="preserve">, the plan acknowledges that </w:t>
      </w:r>
      <w:r w:rsidR="00E3046C" w:rsidRPr="00895125">
        <w:rPr>
          <w:rFonts w:cs="Bliss 2 ExtraLight"/>
          <w:sz w:val="24"/>
          <w:szCs w:val="24"/>
        </w:rPr>
        <w:t xml:space="preserve">commercial services </w:t>
      </w:r>
      <w:r w:rsidR="00895125" w:rsidRPr="00895125">
        <w:rPr>
          <w:rFonts w:cs="Bliss 2 ExtraLight"/>
          <w:sz w:val="24"/>
          <w:szCs w:val="24"/>
        </w:rPr>
        <w:t>ar</w:t>
      </w:r>
      <w:r w:rsidR="00637514">
        <w:rPr>
          <w:rFonts w:cs="Bliss 2 ExtraLight"/>
          <w:sz w:val="24"/>
          <w:szCs w:val="24"/>
        </w:rPr>
        <w:t>e</w:t>
      </w:r>
      <w:r w:rsidR="00E3046C" w:rsidRPr="00895125">
        <w:rPr>
          <w:rFonts w:cs="Bliss 2 ExtraLight"/>
          <w:sz w:val="24"/>
          <w:szCs w:val="24"/>
        </w:rPr>
        <w:t xml:space="preserve"> limited. </w:t>
      </w:r>
    </w:p>
    <w:p w14:paraId="6A666089" w14:textId="77777777" w:rsidR="00895125" w:rsidRPr="00895125" w:rsidRDefault="00895125" w:rsidP="00895125">
      <w:pPr>
        <w:tabs>
          <w:tab w:val="left" w:pos="0"/>
        </w:tabs>
        <w:spacing w:after="0"/>
        <w:jc w:val="both"/>
        <w:rPr>
          <w:rFonts w:cs="Bliss 2 ExtraLight"/>
          <w:sz w:val="24"/>
          <w:szCs w:val="24"/>
        </w:rPr>
      </w:pPr>
    </w:p>
    <w:p w14:paraId="42CB3040" w14:textId="3FC2B6EF" w:rsidR="00D173EE" w:rsidRPr="00895125" w:rsidRDefault="00895125" w:rsidP="00895125">
      <w:pPr>
        <w:tabs>
          <w:tab w:val="left" w:pos="0"/>
        </w:tabs>
        <w:spacing w:after="0"/>
        <w:jc w:val="both"/>
        <w:rPr>
          <w:rFonts w:asciiTheme="minorHAnsi" w:hAnsiTheme="minorHAnsi" w:cs="Arial"/>
          <w:b/>
          <w:sz w:val="24"/>
          <w:szCs w:val="24"/>
          <w:lang w:val="en"/>
        </w:rPr>
      </w:pPr>
      <w:r w:rsidRPr="00895125">
        <w:rPr>
          <w:rFonts w:cs="Bliss 2 ExtraLight"/>
          <w:sz w:val="24"/>
          <w:szCs w:val="24"/>
        </w:rPr>
        <w:t>The Plan further acknowledges the walking opportunities presented, including riverside walks such as the</w:t>
      </w:r>
      <w:r w:rsidR="00E3046C" w:rsidRPr="00895125">
        <w:rPr>
          <w:rFonts w:cs="Bliss 2 ExtraLight"/>
          <w:sz w:val="24"/>
          <w:szCs w:val="24"/>
        </w:rPr>
        <w:t xml:space="preserve"> looped walk which extends from the village into the </w:t>
      </w:r>
      <w:r w:rsidRPr="00895125">
        <w:rPr>
          <w:rFonts w:cs="Bliss 2 ExtraLight"/>
          <w:sz w:val="24"/>
          <w:szCs w:val="24"/>
        </w:rPr>
        <w:t>rural area</w:t>
      </w:r>
      <w:r w:rsidR="00E3046C" w:rsidRPr="00895125">
        <w:rPr>
          <w:rFonts w:cs="Bliss 2 ExtraLight"/>
          <w:sz w:val="24"/>
          <w:szCs w:val="24"/>
        </w:rPr>
        <w:t xml:space="preserve"> </w:t>
      </w:r>
      <w:r w:rsidRPr="00895125">
        <w:rPr>
          <w:rFonts w:cs="Bliss 2 ExtraLight"/>
          <w:sz w:val="24"/>
          <w:szCs w:val="24"/>
        </w:rPr>
        <w:t>with</w:t>
      </w:r>
      <w:r w:rsidR="00E3046C" w:rsidRPr="00895125">
        <w:rPr>
          <w:rFonts w:cs="Bliss 2 ExtraLight"/>
          <w:sz w:val="24"/>
          <w:szCs w:val="24"/>
        </w:rPr>
        <w:t xml:space="preserve"> the banks of the River Roe and </w:t>
      </w:r>
      <w:proofErr w:type="spellStart"/>
      <w:r w:rsidR="00E3046C" w:rsidRPr="00895125">
        <w:rPr>
          <w:rFonts w:cs="Bliss 2 ExtraLight"/>
          <w:sz w:val="24"/>
          <w:szCs w:val="24"/>
        </w:rPr>
        <w:t>Bovevagh</w:t>
      </w:r>
      <w:proofErr w:type="spellEnd"/>
      <w:r w:rsidR="00E3046C" w:rsidRPr="00895125">
        <w:rPr>
          <w:rFonts w:cs="Bliss 2 ExtraLight"/>
          <w:sz w:val="24"/>
          <w:szCs w:val="24"/>
        </w:rPr>
        <w:t xml:space="preserve"> along part of its route.</w:t>
      </w:r>
      <w:r w:rsidRPr="00895125">
        <w:rPr>
          <w:rFonts w:cs="Bliss 2 ExtraLight"/>
          <w:sz w:val="24"/>
          <w:szCs w:val="24"/>
        </w:rPr>
        <w:t xml:space="preserve"> The village </w:t>
      </w:r>
      <w:r w:rsidR="00D173EE" w:rsidRPr="00895125">
        <w:rPr>
          <w:rFonts w:cs="Bliss 2 ExtraLight"/>
          <w:sz w:val="24"/>
          <w:szCs w:val="24"/>
        </w:rPr>
        <w:t xml:space="preserve">has good road links via </w:t>
      </w:r>
      <w:proofErr w:type="spellStart"/>
      <w:r w:rsidR="00D173EE" w:rsidRPr="00895125">
        <w:rPr>
          <w:rFonts w:cs="Bliss 2 ExtraLight"/>
          <w:sz w:val="24"/>
          <w:szCs w:val="24"/>
        </w:rPr>
        <w:t>Dungiven</w:t>
      </w:r>
      <w:proofErr w:type="spellEnd"/>
      <w:r w:rsidR="00D173EE" w:rsidRPr="00895125">
        <w:rPr>
          <w:rFonts w:cs="Bliss 2 ExtraLight"/>
          <w:sz w:val="24"/>
          <w:szCs w:val="24"/>
        </w:rPr>
        <w:t xml:space="preserve"> to the Londonderry to Belfast key transport corridor</w:t>
      </w:r>
      <w:r w:rsidR="00637514">
        <w:rPr>
          <w:rFonts w:cs="Bliss 2 ExtraLight"/>
          <w:sz w:val="24"/>
          <w:szCs w:val="24"/>
        </w:rPr>
        <w:t xml:space="preserve"> </w:t>
      </w:r>
      <w:r w:rsidR="00D173EE" w:rsidRPr="00895125">
        <w:rPr>
          <w:rFonts w:cs="Bliss 2 ExtraLight"/>
          <w:sz w:val="24"/>
          <w:szCs w:val="24"/>
        </w:rPr>
        <w:t>but has limited public transport connections.</w:t>
      </w:r>
    </w:p>
    <w:p w14:paraId="0B719B78" w14:textId="20660C3C" w:rsidR="00D173EE" w:rsidRPr="00895125" w:rsidRDefault="00D173EE" w:rsidP="00895125">
      <w:pPr>
        <w:spacing w:after="0"/>
        <w:jc w:val="both"/>
        <w:rPr>
          <w:rFonts w:asciiTheme="minorHAnsi" w:hAnsiTheme="minorHAnsi" w:cs="Arial"/>
          <w:b/>
          <w:sz w:val="24"/>
          <w:szCs w:val="24"/>
          <w:lang w:val="en"/>
        </w:rPr>
      </w:pPr>
    </w:p>
    <w:p w14:paraId="4256F4B8" w14:textId="77777777" w:rsidR="00375C2A" w:rsidRPr="00EE44A9" w:rsidRDefault="00375C2A" w:rsidP="00375C2A">
      <w:pPr>
        <w:spacing w:after="0"/>
        <w:jc w:val="both"/>
        <w:rPr>
          <w:rFonts w:cs="Arial"/>
          <w:b/>
          <w:sz w:val="28"/>
          <w:szCs w:val="24"/>
          <w:lang w:val="en"/>
        </w:rPr>
      </w:pPr>
      <w:r w:rsidRPr="00C30202">
        <w:rPr>
          <w:rFonts w:cs="Arial"/>
          <w:b/>
          <w:sz w:val="28"/>
          <w:szCs w:val="24"/>
          <w:lang w:val="en"/>
        </w:rPr>
        <w:t>Local Development Plan</w:t>
      </w:r>
    </w:p>
    <w:p w14:paraId="1CF7054C" w14:textId="470DBD17" w:rsidR="00375C2A" w:rsidRPr="00EE019D" w:rsidRDefault="00375C2A" w:rsidP="00375C2A">
      <w:pPr>
        <w:spacing w:after="0"/>
        <w:jc w:val="both"/>
        <w:rPr>
          <w:rFonts w:cs="Arial"/>
          <w:sz w:val="24"/>
          <w:szCs w:val="24"/>
          <w:lang w:val="en"/>
        </w:rPr>
      </w:pPr>
      <w:r w:rsidRPr="00EE44A9">
        <w:rPr>
          <w:rFonts w:cs="Arial"/>
          <w:sz w:val="24"/>
          <w:szCs w:val="24"/>
          <w:lang w:val="en"/>
        </w:rPr>
        <w:t xml:space="preserve">Local Development Plans form the basis of land use planning and decisions on planning applications within the Borough. They set out what the Council area will look like and how </w:t>
      </w:r>
      <w:r w:rsidRPr="00EE44A9">
        <w:rPr>
          <w:rFonts w:cs="Arial"/>
          <w:sz w:val="24"/>
          <w:szCs w:val="24"/>
          <w:lang w:val="en"/>
        </w:rPr>
        <w:lastRenderedPageBreak/>
        <w:t>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Village Plan </w:t>
      </w:r>
      <w:r>
        <w:rPr>
          <w:rFonts w:cs="Arial"/>
          <w:sz w:val="24"/>
          <w:szCs w:val="24"/>
          <w:lang w:val="en"/>
        </w:rPr>
        <w:t xml:space="preserve">for </w:t>
      </w:r>
      <w:proofErr w:type="spellStart"/>
      <w:r>
        <w:rPr>
          <w:rFonts w:cs="Arial"/>
          <w:sz w:val="24"/>
          <w:szCs w:val="24"/>
          <w:lang w:val="en"/>
        </w:rPr>
        <w:t>Burnfoot</w:t>
      </w:r>
      <w:proofErr w:type="spellEnd"/>
      <w:r>
        <w:rPr>
          <w:rFonts w:cs="Arial"/>
          <w:sz w:val="24"/>
          <w:szCs w:val="24"/>
          <w:lang w:val="en"/>
        </w:rPr>
        <w:t xml:space="preserve"> </w:t>
      </w:r>
      <w:r w:rsidRPr="00EE019D">
        <w:rPr>
          <w:rFonts w:cs="Arial"/>
          <w:sz w:val="24"/>
          <w:szCs w:val="24"/>
          <w:lang w:val="en"/>
        </w:rPr>
        <w:t xml:space="preserve">was the </w:t>
      </w:r>
      <w:proofErr w:type="gramStart"/>
      <w:r w:rsidRPr="00EE019D">
        <w:rPr>
          <w:rFonts w:cs="Arial"/>
          <w:sz w:val="24"/>
          <w:szCs w:val="24"/>
          <w:lang w:val="en"/>
        </w:rPr>
        <w:t>following:-</w:t>
      </w:r>
      <w:proofErr w:type="gramEnd"/>
      <w:r w:rsidRPr="00EE019D">
        <w:rPr>
          <w:rFonts w:cs="Arial"/>
          <w:sz w:val="24"/>
          <w:szCs w:val="24"/>
          <w:lang w:val="en"/>
        </w:rPr>
        <w:t xml:space="preserve"> </w:t>
      </w:r>
    </w:p>
    <w:p w14:paraId="480A5171" w14:textId="77777777" w:rsidR="00200FE3" w:rsidRPr="00F03D3A" w:rsidRDefault="00200FE3" w:rsidP="00200FE3">
      <w:pPr>
        <w:autoSpaceDE w:val="0"/>
        <w:autoSpaceDN w:val="0"/>
        <w:adjustRightInd w:val="0"/>
        <w:spacing w:after="0" w:line="240" w:lineRule="auto"/>
        <w:rPr>
          <w:rFonts w:cs="Calibri"/>
          <w:sz w:val="24"/>
          <w:szCs w:val="24"/>
          <w:lang w:val="en-GB" w:eastAsia="en-GB"/>
        </w:rPr>
      </w:pPr>
    </w:p>
    <w:p w14:paraId="13E0E80A" w14:textId="1DFA5292" w:rsidR="00350C96" w:rsidRPr="00350C96" w:rsidRDefault="00350C96" w:rsidP="00350C96">
      <w:pPr>
        <w:autoSpaceDE w:val="0"/>
        <w:autoSpaceDN w:val="0"/>
        <w:adjustRightInd w:val="0"/>
        <w:spacing w:after="0"/>
        <w:rPr>
          <w:rFonts w:cs="Arial"/>
          <w:sz w:val="24"/>
          <w:szCs w:val="40"/>
          <w:u w:val="single"/>
        </w:rPr>
      </w:pPr>
      <w:r w:rsidRPr="00350C96">
        <w:rPr>
          <w:rFonts w:cs="Arial"/>
          <w:sz w:val="24"/>
          <w:szCs w:val="40"/>
          <w:u w:val="single"/>
        </w:rPr>
        <w:t>Environment</w:t>
      </w:r>
    </w:p>
    <w:p w14:paraId="3DD19113" w14:textId="43D918AD" w:rsidR="00350C96" w:rsidRPr="00350C96" w:rsidRDefault="00350C96" w:rsidP="00C44378">
      <w:pPr>
        <w:autoSpaceDE w:val="0"/>
        <w:autoSpaceDN w:val="0"/>
        <w:adjustRightInd w:val="0"/>
        <w:spacing w:after="0"/>
        <w:jc w:val="both"/>
        <w:rPr>
          <w:rFonts w:asciiTheme="minorHAnsi" w:hAnsiTheme="minorHAnsi" w:cs="Arial"/>
          <w:sz w:val="24"/>
          <w:szCs w:val="24"/>
        </w:rPr>
      </w:pPr>
      <w:r w:rsidRPr="00350C96">
        <w:rPr>
          <w:rFonts w:asciiTheme="minorHAnsi" w:hAnsiTheme="minorHAnsi" w:cs="Arial"/>
          <w:sz w:val="24"/>
          <w:szCs w:val="24"/>
        </w:rPr>
        <w:t xml:space="preserve">Identified as a </w:t>
      </w:r>
      <w:r w:rsidRPr="00350C96">
        <w:rPr>
          <w:rFonts w:asciiTheme="minorHAnsi" w:eastAsiaTheme="minorHAnsi" w:hAnsiTheme="minorHAnsi" w:cs="Arial"/>
          <w:sz w:val="24"/>
          <w:szCs w:val="24"/>
          <w:lang w:val="en-GB"/>
        </w:rPr>
        <w:t>Local Landscape Policy Area were the following</w:t>
      </w:r>
      <w:r w:rsidR="00C44378">
        <w:rPr>
          <w:rFonts w:asciiTheme="minorHAnsi" w:eastAsiaTheme="minorHAnsi" w:hAnsiTheme="minorHAnsi" w:cs="Arial"/>
          <w:sz w:val="24"/>
          <w:szCs w:val="24"/>
          <w:lang w:val="en-GB"/>
        </w:rPr>
        <w:t xml:space="preserve"> locations in the </w:t>
      </w:r>
      <w:proofErr w:type="spellStart"/>
      <w:r w:rsidR="00C44378">
        <w:rPr>
          <w:rFonts w:asciiTheme="minorHAnsi" w:eastAsiaTheme="minorHAnsi" w:hAnsiTheme="minorHAnsi" w:cs="Arial"/>
          <w:sz w:val="24"/>
          <w:szCs w:val="24"/>
          <w:lang w:val="en-GB"/>
        </w:rPr>
        <w:t>Burnfoot</w:t>
      </w:r>
      <w:proofErr w:type="spellEnd"/>
      <w:r w:rsidR="00C44378">
        <w:rPr>
          <w:rFonts w:asciiTheme="minorHAnsi" w:eastAsiaTheme="minorHAnsi" w:hAnsiTheme="minorHAnsi" w:cs="Arial"/>
          <w:sz w:val="24"/>
          <w:szCs w:val="24"/>
          <w:lang w:val="en-GB"/>
        </w:rPr>
        <w:t xml:space="preserve"> </w:t>
      </w:r>
      <w:proofErr w:type="gramStart"/>
      <w:r w:rsidR="00C44378">
        <w:rPr>
          <w:rFonts w:asciiTheme="minorHAnsi" w:eastAsiaTheme="minorHAnsi" w:hAnsiTheme="minorHAnsi" w:cs="Arial"/>
          <w:sz w:val="24"/>
          <w:szCs w:val="24"/>
          <w:lang w:val="en-GB"/>
        </w:rPr>
        <w:t>catchment</w:t>
      </w:r>
      <w:r w:rsidRPr="00350C96">
        <w:rPr>
          <w:rFonts w:asciiTheme="minorHAnsi" w:eastAsiaTheme="minorHAnsi" w:hAnsiTheme="minorHAnsi" w:cs="Arial"/>
          <w:sz w:val="24"/>
          <w:szCs w:val="24"/>
          <w:lang w:val="en-GB"/>
        </w:rPr>
        <w:t>:-</w:t>
      </w:r>
      <w:proofErr w:type="gramEnd"/>
    </w:p>
    <w:p w14:paraId="704A053D" w14:textId="77777777" w:rsidR="00350C96" w:rsidRPr="00350C96" w:rsidRDefault="008E6D56" w:rsidP="00350C96">
      <w:pPr>
        <w:pStyle w:val="ListParagraph"/>
        <w:numPr>
          <w:ilvl w:val="0"/>
          <w:numId w:val="10"/>
        </w:numPr>
        <w:autoSpaceDE w:val="0"/>
        <w:autoSpaceDN w:val="0"/>
        <w:adjustRightInd w:val="0"/>
        <w:spacing w:after="0"/>
        <w:rPr>
          <w:rFonts w:asciiTheme="minorHAnsi" w:eastAsiaTheme="minorHAnsi" w:hAnsiTheme="minorHAnsi" w:cs="Arial"/>
          <w:sz w:val="24"/>
          <w:szCs w:val="24"/>
          <w:lang w:val="en-GB"/>
        </w:rPr>
      </w:pPr>
      <w:proofErr w:type="spellStart"/>
      <w:r w:rsidRPr="00350C96">
        <w:rPr>
          <w:rFonts w:asciiTheme="minorHAnsi" w:eastAsiaTheme="minorHAnsi" w:hAnsiTheme="minorHAnsi" w:cs="Arial"/>
          <w:sz w:val="24"/>
          <w:szCs w:val="24"/>
          <w:lang w:val="en-GB"/>
        </w:rPr>
        <w:t>Altahullion</w:t>
      </w:r>
      <w:proofErr w:type="spellEnd"/>
      <w:r w:rsidRPr="00350C96">
        <w:rPr>
          <w:rFonts w:asciiTheme="minorHAnsi" w:eastAsiaTheme="minorHAnsi" w:hAnsiTheme="minorHAnsi" w:cs="Arial"/>
          <w:sz w:val="24"/>
          <w:szCs w:val="24"/>
          <w:lang w:val="en-GB"/>
        </w:rPr>
        <w:t xml:space="preserve">/ </w:t>
      </w:r>
      <w:proofErr w:type="spellStart"/>
      <w:r w:rsidRPr="00350C96">
        <w:rPr>
          <w:rFonts w:asciiTheme="minorHAnsi" w:eastAsiaTheme="minorHAnsi" w:hAnsiTheme="minorHAnsi" w:cs="Arial"/>
          <w:sz w:val="24"/>
          <w:szCs w:val="24"/>
          <w:lang w:val="en-GB"/>
        </w:rPr>
        <w:t>Bovevagh</w:t>
      </w:r>
      <w:proofErr w:type="spellEnd"/>
      <w:r w:rsidRPr="00350C96">
        <w:rPr>
          <w:rFonts w:asciiTheme="minorHAnsi" w:eastAsiaTheme="minorHAnsi" w:hAnsiTheme="minorHAnsi" w:cs="Arial"/>
          <w:sz w:val="24"/>
          <w:szCs w:val="24"/>
          <w:lang w:val="en-GB"/>
        </w:rPr>
        <w:t xml:space="preserve"> </w:t>
      </w:r>
    </w:p>
    <w:p w14:paraId="459D6A7F" w14:textId="24A371CC" w:rsidR="00350C96" w:rsidRPr="00350C96" w:rsidRDefault="008E6D56" w:rsidP="00350C96">
      <w:pPr>
        <w:pStyle w:val="ListParagraph"/>
        <w:numPr>
          <w:ilvl w:val="0"/>
          <w:numId w:val="10"/>
        </w:numPr>
        <w:autoSpaceDE w:val="0"/>
        <w:autoSpaceDN w:val="0"/>
        <w:adjustRightInd w:val="0"/>
        <w:spacing w:after="0"/>
        <w:rPr>
          <w:rFonts w:asciiTheme="minorHAnsi" w:eastAsiaTheme="minorHAnsi" w:hAnsiTheme="minorHAnsi" w:cs="Arial"/>
          <w:sz w:val="24"/>
          <w:szCs w:val="24"/>
          <w:lang w:val="en-GB"/>
        </w:rPr>
      </w:pPr>
      <w:r w:rsidRPr="00350C96">
        <w:rPr>
          <w:rFonts w:asciiTheme="minorHAnsi" w:eastAsiaTheme="minorHAnsi" w:hAnsiTheme="minorHAnsi" w:cs="Arial"/>
          <w:sz w:val="24"/>
          <w:szCs w:val="24"/>
          <w:lang w:val="en-GB"/>
        </w:rPr>
        <w:t>Glebe/Roe</w:t>
      </w:r>
    </w:p>
    <w:p w14:paraId="41EA482B" w14:textId="2D515F06" w:rsidR="00350C96" w:rsidRPr="00350C96" w:rsidRDefault="00350C96" w:rsidP="00350C96">
      <w:pPr>
        <w:pStyle w:val="ListParagraph"/>
        <w:numPr>
          <w:ilvl w:val="0"/>
          <w:numId w:val="10"/>
        </w:numPr>
        <w:autoSpaceDE w:val="0"/>
        <w:autoSpaceDN w:val="0"/>
        <w:adjustRightInd w:val="0"/>
        <w:spacing w:after="0"/>
        <w:rPr>
          <w:rFonts w:asciiTheme="minorHAnsi" w:eastAsiaTheme="minorHAnsi" w:hAnsiTheme="minorHAnsi" w:cs="Arial"/>
          <w:sz w:val="24"/>
          <w:szCs w:val="24"/>
          <w:lang w:val="en-GB"/>
        </w:rPr>
      </w:pPr>
      <w:proofErr w:type="spellStart"/>
      <w:r w:rsidRPr="00350C96">
        <w:rPr>
          <w:rFonts w:asciiTheme="minorHAnsi" w:eastAsiaTheme="minorHAnsi" w:hAnsiTheme="minorHAnsi" w:cs="Arial"/>
          <w:sz w:val="24"/>
          <w:szCs w:val="24"/>
          <w:lang w:val="en-GB"/>
        </w:rPr>
        <w:t>Gelvin</w:t>
      </w:r>
      <w:proofErr w:type="spellEnd"/>
      <w:r w:rsidRPr="00350C96">
        <w:rPr>
          <w:rFonts w:asciiTheme="minorHAnsi" w:eastAsiaTheme="minorHAnsi" w:hAnsiTheme="minorHAnsi" w:cs="Arial"/>
          <w:sz w:val="24"/>
          <w:szCs w:val="24"/>
          <w:lang w:val="en-GB"/>
        </w:rPr>
        <w:t>/Roe</w:t>
      </w:r>
    </w:p>
    <w:p w14:paraId="4EF86FA3" w14:textId="77777777" w:rsidR="00A124AC" w:rsidRDefault="00A124AC" w:rsidP="00375C2A">
      <w:pPr>
        <w:autoSpaceDE w:val="0"/>
        <w:autoSpaceDN w:val="0"/>
        <w:adjustRightInd w:val="0"/>
        <w:spacing w:after="0"/>
        <w:rPr>
          <w:rFonts w:cs="Arial"/>
          <w:sz w:val="24"/>
          <w:szCs w:val="24"/>
          <w:u w:val="single"/>
        </w:rPr>
      </w:pPr>
    </w:p>
    <w:p w14:paraId="403DBE3C" w14:textId="189DA848" w:rsidR="00A124AC" w:rsidRPr="00A124AC" w:rsidRDefault="00A124AC" w:rsidP="00375C2A">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7A574D70" w14:textId="06C50F90" w:rsidR="00A124AC" w:rsidRPr="00A124AC" w:rsidRDefault="00C44378" w:rsidP="00375C2A">
      <w:pPr>
        <w:autoSpaceDE w:val="0"/>
        <w:autoSpaceDN w:val="0"/>
        <w:adjustRightInd w:val="0"/>
        <w:spacing w:after="0"/>
        <w:jc w:val="both"/>
        <w:rPr>
          <w:rFonts w:eastAsiaTheme="minorHAnsi" w:cs="Calibri"/>
          <w:sz w:val="24"/>
          <w:lang w:val="en-GB"/>
        </w:rPr>
      </w:pPr>
      <w:proofErr w:type="spellStart"/>
      <w:r>
        <w:rPr>
          <w:rFonts w:eastAsiaTheme="minorHAnsi" w:cs="Calibri"/>
          <w:sz w:val="24"/>
          <w:lang w:val="en-GB"/>
        </w:rPr>
        <w:t>Burnfoot</w:t>
      </w:r>
      <w:proofErr w:type="spellEnd"/>
      <w:r>
        <w:rPr>
          <w:rFonts w:eastAsiaTheme="minorHAnsi" w:cs="Calibri"/>
          <w:sz w:val="24"/>
          <w:lang w:val="en-GB"/>
        </w:rPr>
        <w:t xml:space="preserve"> is host to a </w:t>
      </w:r>
      <w:r w:rsidR="00A124AC" w:rsidRPr="00A124AC">
        <w:rPr>
          <w:rFonts w:eastAsiaTheme="minorHAnsi" w:cs="Calibri"/>
          <w:sz w:val="24"/>
          <w:lang w:val="en-GB"/>
        </w:rPr>
        <w:t>Post Office</w:t>
      </w:r>
      <w:r>
        <w:rPr>
          <w:rFonts w:eastAsiaTheme="minorHAnsi" w:cs="Calibri"/>
          <w:sz w:val="24"/>
          <w:lang w:val="en-GB"/>
        </w:rPr>
        <w:t xml:space="preserve">, </w:t>
      </w:r>
      <w:r w:rsidR="00A124AC">
        <w:rPr>
          <w:rFonts w:eastAsiaTheme="minorHAnsi" w:cs="Calibri"/>
          <w:sz w:val="24"/>
          <w:lang w:val="en-GB"/>
        </w:rPr>
        <w:t>Primary School (no unfilled places)</w:t>
      </w:r>
      <w:r>
        <w:rPr>
          <w:rFonts w:eastAsiaTheme="minorHAnsi" w:cs="Calibri"/>
          <w:sz w:val="24"/>
          <w:lang w:val="en-GB"/>
        </w:rPr>
        <w:t xml:space="preserve"> and a </w:t>
      </w:r>
      <w:r w:rsidR="00A124AC">
        <w:rPr>
          <w:rFonts w:eastAsiaTheme="minorHAnsi" w:cs="Calibri"/>
          <w:sz w:val="24"/>
          <w:lang w:val="en-GB"/>
        </w:rPr>
        <w:t>Community Centre</w:t>
      </w:r>
      <w:r>
        <w:rPr>
          <w:rFonts w:eastAsiaTheme="minorHAnsi" w:cs="Calibri"/>
          <w:sz w:val="24"/>
          <w:lang w:val="en-GB"/>
        </w:rPr>
        <w:t>.</w:t>
      </w:r>
    </w:p>
    <w:p w14:paraId="7A66943C" w14:textId="77777777" w:rsidR="00375C2A" w:rsidRDefault="00375C2A" w:rsidP="00375C2A">
      <w:pPr>
        <w:autoSpaceDE w:val="0"/>
        <w:autoSpaceDN w:val="0"/>
        <w:adjustRightInd w:val="0"/>
        <w:spacing w:after="0"/>
        <w:jc w:val="both"/>
        <w:rPr>
          <w:rFonts w:eastAsiaTheme="minorHAnsi" w:cs="Calibri"/>
          <w:lang w:val="en-GB"/>
        </w:rPr>
      </w:pPr>
    </w:p>
    <w:p w14:paraId="4C51C06D" w14:textId="77777777" w:rsidR="00375C2A" w:rsidRPr="00B52115" w:rsidRDefault="00375C2A" w:rsidP="00375C2A">
      <w:pPr>
        <w:autoSpaceDE w:val="0"/>
        <w:autoSpaceDN w:val="0"/>
        <w:adjustRightInd w:val="0"/>
        <w:spacing w:after="0" w:line="240" w:lineRule="auto"/>
        <w:jc w:val="both"/>
        <w:rPr>
          <w:rFonts w:cs="Arial"/>
          <w:sz w:val="24"/>
          <w:highlight w:val="yellow"/>
          <w:u w:val="single"/>
          <w:lang w:val="en-GB" w:eastAsia="en-GB"/>
        </w:rPr>
      </w:pPr>
    </w:p>
    <w:p w14:paraId="774FEE89" w14:textId="77777777" w:rsidR="00375C2A"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507EEEE9" w14:textId="77777777" w:rsidR="00375C2A" w:rsidRPr="00F365D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What the Regional Picture Says About…</w:t>
      </w:r>
    </w:p>
    <w:p w14:paraId="30A04546" w14:textId="4D01ECE1" w:rsidR="00375C2A"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Pr>
          <w:rFonts w:asciiTheme="minorHAnsi" w:hAnsiTheme="minorHAnsi" w:cs="Arial"/>
          <w:b/>
          <w:color w:val="7030A0"/>
          <w:sz w:val="28"/>
          <w:szCs w:val="28"/>
        </w:rPr>
        <w:t>Burnfoot</w:t>
      </w:r>
      <w:proofErr w:type="spellEnd"/>
    </w:p>
    <w:p w14:paraId="0F8E6619" w14:textId="77777777" w:rsidR="00375C2A" w:rsidRPr="00F365D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106FFD65" w14:textId="436AEA70" w:rsidR="00637514"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xml:space="preserve">~ </w:t>
      </w:r>
      <w:r w:rsidR="00637514">
        <w:rPr>
          <w:rFonts w:asciiTheme="minorHAnsi" w:hAnsiTheme="minorHAnsi" w:cs="Arial"/>
          <w:sz w:val="24"/>
          <w:szCs w:val="24"/>
          <w:lang w:val="en-GB"/>
        </w:rPr>
        <w:t xml:space="preserve">Scope for village development does exist, with </w:t>
      </w:r>
      <w:r w:rsidR="00FF26F8">
        <w:rPr>
          <w:rFonts w:asciiTheme="minorHAnsi" w:hAnsiTheme="minorHAnsi" w:cs="Arial"/>
          <w:sz w:val="24"/>
          <w:szCs w:val="24"/>
          <w:lang w:val="en-GB"/>
        </w:rPr>
        <w:t>much village i</w:t>
      </w:r>
      <w:r w:rsidR="00637514">
        <w:rPr>
          <w:rFonts w:asciiTheme="minorHAnsi" w:hAnsiTheme="minorHAnsi" w:cs="Arial"/>
          <w:sz w:val="24"/>
          <w:szCs w:val="24"/>
          <w:lang w:val="en-GB"/>
        </w:rPr>
        <w:t xml:space="preserve">nfrastructure </w:t>
      </w:r>
      <w:r w:rsidR="00FF26F8">
        <w:rPr>
          <w:rFonts w:asciiTheme="minorHAnsi" w:hAnsiTheme="minorHAnsi" w:cs="Arial"/>
          <w:sz w:val="24"/>
          <w:szCs w:val="24"/>
          <w:lang w:val="en-GB"/>
        </w:rPr>
        <w:t>in place</w:t>
      </w:r>
    </w:p>
    <w:p w14:paraId="5543DDC8" w14:textId="77777777" w:rsidR="0029348F" w:rsidRDefault="00637514"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xml:space="preserve">~ </w:t>
      </w:r>
      <w:r w:rsidR="007B2BA6">
        <w:rPr>
          <w:rFonts w:asciiTheme="minorHAnsi" w:hAnsiTheme="minorHAnsi" w:cs="Arial"/>
          <w:sz w:val="24"/>
          <w:szCs w:val="24"/>
          <w:lang w:val="en-GB"/>
        </w:rPr>
        <w:t>Riverside walking trails</w:t>
      </w:r>
      <w:r>
        <w:rPr>
          <w:rFonts w:asciiTheme="minorHAnsi" w:hAnsiTheme="minorHAnsi" w:cs="Arial"/>
          <w:sz w:val="24"/>
          <w:szCs w:val="24"/>
          <w:lang w:val="en-GB"/>
        </w:rPr>
        <w:t xml:space="preserve"> offer potential for recreation and leisure</w:t>
      </w:r>
    </w:p>
    <w:p w14:paraId="1BF28282" w14:textId="0BCD3D2A" w:rsidR="00375C2A" w:rsidRDefault="0029348F" w:rsidP="0029348F">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Arial" w:hAnsi="Arial" w:cs="Arial"/>
          <w:sz w:val="24"/>
          <w:szCs w:val="24"/>
        </w:rPr>
      </w:pPr>
      <w:r>
        <w:rPr>
          <w:rFonts w:asciiTheme="minorHAnsi" w:hAnsiTheme="minorHAnsi" w:cs="Arial"/>
          <w:sz w:val="24"/>
          <w:szCs w:val="24"/>
          <w:lang w:val="en-GB"/>
        </w:rPr>
        <w:t>~</w:t>
      </w:r>
      <w:r w:rsidR="0073294B">
        <w:rPr>
          <w:rFonts w:asciiTheme="minorHAnsi" w:hAnsiTheme="minorHAnsi" w:cs="Arial"/>
          <w:sz w:val="24"/>
          <w:szCs w:val="24"/>
          <w:lang w:val="en-GB"/>
        </w:rPr>
        <w:t xml:space="preserve"> </w:t>
      </w:r>
      <w:r>
        <w:rPr>
          <w:rFonts w:asciiTheme="minorHAnsi" w:hAnsiTheme="minorHAnsi" w:cs="Arial"/>
          <w:sz w:val="24"/>
          <w:szCs w:val="24"/>
          <w:lang w:val="en-GB"/>
        </w:rPr>
        <w:t>Good road links</w:t>
      </w:r>
      <w:r w:rsidR="0073294B">
        <w:rPr>
          <w:rFonts w:asciiTheme="minorHAnsi" w:hAnsiTheme="minorHAnsi" w:cs="Arial"/>
          <w:sz w:val="24"/>
          <w:szCs w:val="24"/>
          <w:lang w:val="en-GB"/>
        </w:rPr>
        <w:t xml:space="preserve"> located adjacent to key transport corridor </w:t>
      </w:r>
    </w:p>
    <w:p w14:paraId="4185864A" w14:textId="77777777" w:rsidR="00375C2A" w:rsidRPr="001B5C4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3A7DA401" w14:textId="77777777" w:rsidR="00375C2A" w:rsidRDefault="00375C2A" w:rsidP="00375C2A">
      <w:pPr>
        <w:jc w:val="both"/>
        <w:rPr>
          <w:rFonts w:ascii="Arial" w:hAnsi="Arial" w:cs="Arial"/>
          <w:b/>
          <w:color w:val="7030A0"/>
          <w:sz w:val="24"/>
          <w:szCs w:val="24"/>
          <w:lang w:val="en-GB"/>
        </w:rPr>
      </w:pPr>
    </w:p>
    <w:p w14:paraId="010997BA" w14:textId="77777777" w:rsidR="00375C2A" w:rsidRDefault="00375C2A" w:rsidP="00375C2A">
      <w:pPr>
        <w:autoSpaceDE w:val="0"/>
        <w:autoSpaceDN w:val="0"/>
        <w:adjustRightInd w:val="0"/>
        <w:spacing w:after="0"/>
        <w:jc w:val="both"/>
        <w:rPr>
          <w:rFonts w:eastAsiaTheme="minorHAnsi" w:cs="Calibri"/>
          <w:lang w:val="en-GB"/>
        </w:rPr>
      </w:pPr>
    </w:p>
    <w:p w14:paraId="680E7A7B" w14:textId="77777777" w:rsidR="00375C2A" w:rsidRDefault="00375C2A" w:rsidP="00375C2A">
      <w:pPr>
        <w:spacing w:after="0" w:line="240" w:lineRule="auto"/>
        <w:ind w:left="714" w:hanging="357"/>
        <w:rPr>
          <w:rFonts w:cs="Arial"/>
          <w:b/>
          <w:color w:val="1F497D"/>
          <w:sz w:val="40"/>
          <w:szCs w:val="40"/>
        </w:rPr>
      </w:pPr>
    </w:p>
    <w:p w14:paraId="0E7DBE91" w14:textId="77777777" w:rsidR="00375C2A" w:rsidRDefault="00375C2A" w:rsidP="00375C2A">
      <w:pPr>
        <w:spacing w:after="0" w:line="240" w:lineRule="auto"/>
        <w:ind w:left="714" w:hanging="357"/>
        <w:rPr>
          <w:rFonts w:cs="Arial"/>
          <w:b/>
          <w:color w:val="1F497D"/>
          <w:sz w:val="40"/>
          <w:szCs w:val="40"/>
        </w:rPr>
      </w:pPr>
      <w:r>
        <w:rPr>
          <w:rFonts w:cs="Arial"/>
          <w:b/>
          <w:color w:val="1F497D"/>
          <w:sz w:val="40"/>
          <w:szCs w:val="40"/>
        </w:rPr>
        <w:br w:type="page"/>
      </w:r>
    </w:p>
    <w:p w14:paraId="0904859D" w14:textId="77777777" w:rsidR="00375C2A" w:rsidRPr="00E7126E" w:rsidRDefault="00375C2A" w:rsidP="00375C2A">
      <w:pPr>
        <w:pStyle w:val="ListParagraph"/>
        <w:numPr>
          <w:ilvl w:val="0"/>
          <w:numId w:val="11"/>
        </w:numPr>
        <w:spacing w:after="0" w:line="240" w:lineRule="auto"/>
        <w:rPr>
          <w:rFonts w:cs="Arial"/>
          <w:b/>
          <w:color w:val="1F497D"/>
          <w:sz w:val="40"/>
          <w:szCs w:val="28"/>
        </w:rPr>
      </w:pPr>
      <w:r w:rsidRPr="00E7126E">
        <w:rPr>
          <w:rFonts w:cs="Arial"/>
          <w:b/>
          <w:color w:val="1F497D"/>
          <w:sz w:val="40"/>
          <w:szCs w:val="28"/>
        </w:rPr>
        <w:lastRenderedPageBreak/>
        <w:tab/>
        <w:t>THE LOCAL PICTURE</w:t>
      </w:r>
    </w:p>
    <w:p w14:paraId="0D868FB6" w14:textId="77777777" w:rsidR="00375C2A" w:rsidRDefault="00375C2A" w:rsidP="00375C2A">
      <w:pPr>
        <w:pStyle w:val="ListParagraph"/>
        <w:ind w:left="1134"/>
        <w:rPr>
          <w:rFonts w:cs="Arial"/>
          <w:color w:val="1F497D"/>
          <w:sz w:val="28"/>
          <w:szCs w:val="28"/>
        </w:rPr>
      </w:pPr>
    </w:p>
    <w:p w14:paraId="7E43EB04" w14:textId="77777777" w:rsidR="00375C2A" w:rsidRPr="00E5753B" w:rsidRDefault="00375C2A" w:rsidP="00375C2A">
      <w:pPr>
        <w:rPr>
          <w:rFonts w:cs="Arial"/>
          <w:color w:val="1F497D"/>
          <w:sz w:val="28"/>
          <w:szCs w:val="28"/>
        </w:rPr>
      </w:pPr>
      <w:r w:rsidRPr="00E5753B">
        <w:rPr>
          <w:rFonts w:cs="Arial"/>
          <w:color w:val="1F497D"/>
          <w:sz w:val="28"/>
          <w:szCs w:val="28"/>
        </w:rPr>
        <w:t>Location, Context and History</w:t>
      </w:r>
    </w:p>
    <w:p w14:paraId="4398277A" w14:textId="69A7A623" w:rsidR="003A1228" w:rsidRDefault="00375C2A" w:rsidP="007769D7">
      <w:pPr>
        <w:spacing w:after="0"/>
        <w:jc w:val="both"/>
        <w:rPr>
          <w:rStyle w:val="A3"/>
          <w:rFonts w:asciiTheme="minorHAnsi" w:hAnsiTheme="minorHAnsi"/>
          <w:sz w:val="24"/>
        </w:rPr>
      </w:pPr>
      <w:proofErr w:type="spellStart"/>
      <w:r w:rsidRPr="00B66A15">
        <w:rPr>
          <w:rStyle w:val="A3"/>
          <w:rFonts w:asciiTheme="minorHAnsi" w:hAnsiTheme="minorHAnsi"/>
          <w:sz w:val="24"/>
        </w:rPr>
        <w:t>Burnfoot</w:t>
      </w:r>
      <w:proofErr w:type="spellEnd"/>
      <w:r w:rsidRPr="00B66A15">
        <w:rPr>
          <w:rStyle w:val="A3"/>
          <w:rFonts w:asciiTheme="minorHAnsi" w:hAnsiTheme="minorHAnsi"/>
          <w:sz w:val="24"/>
        </w:rPr>
        <w:t xml:space="preserve"> lies </w:t>
      </w:r>
      <w:r w:rsidR="003A1228">
        <w:rPr>
          <w:rStyle w:val="A3"/>
          <w:rFonts w:asciiTheme="minorHAnsi" w:hAnsiTheme="minorHAnsi"/>
          <w:sz w:val="24"/>
        </w:rPr>
        <w:t xml:space="preserve">less than </w:t>
      </w:r>
      <w:r w:rsidRPr="00B66A15">
        <w:rPr>
          <w:rStyle w:val="A3"/>
          <w:rFonts w:asciiTheme="minorHAnsi" w:hAnsiTheme="minorHAnsi"/>
          <w:sz w:val="24"/>
        </w:rPr>
        <w:t xml:space="preserve">three miles </w:t>
      </w:r>
      <w:r w:rsidR="003A1228">
        <w:rPr>
          <w:rStyle w:val="A3"/>
          <w:rFonts w:asciiTheme="minorHAnsi" w:hAnsiTheme="minorHAnsi"/>
          <w:sz w:val="24"/>
        </w:rPr>
        <w:t>from</w:t>
      </w:r>
      <w:r w:rsidRPr="00B66A15">
        <w:rPr>
          <w:rStyle w:val="A3"/>
          <w:rFonts w:asciiTheme="minorHAnsi" w:hAnsiTheme="minorHAnsi"/>
          <w:sz w:val="24"/>
        </w:rPr>
        <w:t xml:space="preserve"> </w:t>
      </w:r>
      <w:proofErr w:type="spellStart"/>
      <w:r w:rsidRPr="00B66A15">
        <w:rPr>
          <w:rStyle w:val="A3"/>
          <w:rFonts w:asciiTheme="minorHAnsi" w:hAnsiTheme="minorHAnsi"/>
          <w:sz w:val="24"/>
        </w:rPr>
        <w:t>Dungiven</w:t>
      </w:r>
      <w:proofErr w:type="spellEnd"/>
      <w:r w:rsidR="003A1228">
        <w:rPr>
          <w:rStyle w:val="A3"/>
          <w:rFonts w:asciiTheme="minorHAnsi" w:hAnsiTheme="minorHAnsi"/>
          <w:sz w:val="24"/>
        </w:rPr>
        <w:t xml:space="preserve"> and</w:t>
      </w:r>
      <w:r w:rsidRPr="00B66A15">
        <w:rPr>
          <w:rStyle w:val="A3"/>
          <w:rFonts w:asciiTheme="minorHAnsi" w:hAnsiTheme="minorHAnsi"/>
          <w:sz w:val="24"/>
        </w:rPr>
        <w:t xml:space="preserve"> seven miles </w:t>
      </w:r>
      <w:r w:rsidR="003A1228">
        <w:rPr>
          <w:rStyle w:val="A3"/>
          <w:rFonts w:asciiTheme="minorHAnsi" w:hAnsiTheme="minorHAnsi"/>
          <w:sz w:val="24"/>
        </w:rPr>
        <w:t>from</w:t>
      </w:r>
      <w:r w:rsidRPr="00B66A15">
        <w:rPr>
          <w:rStyle w:val="A3"/>
          <w:rFonts w:asciiTheme="minorHAnsi" w:hAnsiTheme="minorHAnsi"/>
          <w:sz w:val="24"/>
        </w:rPr>
        <w:t xml:space="preserve"> Limavady </w:t>
      </w:r>
      <w:r w:rsidR="003A1228" w:rsidRPr="00B66A15">
        <w:rPr>
          <w:rStyle w:val="A3"/>
          <w:rFonts w:asciiTheme="minorHAnsi" w:hAnsiTheme="minorHAnsi"/>
          <w:sz w:val="24"/>
        </w:rPr>
        <w:t xml:space="preserve">along the </w:t>
      </w:r>
      <w:r w:rsidR="003A1228" w:rsidRPr="003A1228">
        <w:rPr>
          <w:rStyle w:val="A3"/>
          <w:rFonts w:asciiTheme="minorHAnsi" w:hAnsiTheme="minorHAnsi"/>
          <w:sz w:val="24"/>
        </w:rPr>
        <w:t xml:space="preserve">main </w:t>
      </w:r>
      <w:r w:rsidR="003A1228" w:rsidRPr="00B66A15">
        <w:rPr>
          <w:rStyle w:val="A3"/>
          <w:rFonts w:asciiTheme="minorHAnsi" w:hAnsiTheme="minorHAnsi"/>
          <w:sz w:val="24"/>
        </w:rPr>
        <w:t>Limavady</w:t>
      </w:r>
      <w:r w:rsidR="003A1228">
        <w:rPr>
          <w:rStyle w:val="A3"/>
          <w:rFonts w:asciiTheme="minorHAnsi" w:hAnsiTheme="minorHAnsi"/>
          <w:sz w:val="24"/>
        </w:rPr>
        <w:t>/</w:t>
      </w:r>
      <w:proofErr w:type="spellStart"/>
      <w:r w:rsidR="003A1228" w:rsidRPr="00B66A15">
        <w:rPr>
          <w:rStyle w:val="A3"/>
          <w:rFonts w:asciiTheme="minorHAnsi" w:hAnsiTheme="minorHAnsi"/>
          <w:sz w:val="24"/>
        </w:rPr>
        <w:t>Dungiven</w:t>
      </w:r>
      <w:proofErr w:type="spellEnd"/>
      <w:r w:rsidR="003A1228" w:rsidRPr="00B66A15">
        <w:rPr>
          <w:rStyle w:val="A3"/>
          <w:rFonts w:asciiTheme="minorHAnsi" w:hAnsiTheme="minorHAnsi"/>
          <w:sz w:val="24"/>
        </w:rPr>
        <w:t xml:space="preserve"> road </w:t>
      </w:r>
      <w:r w:rsidR="001D3203">
        <w:rPr>
          <w:rStyle w:val="A3"/>
          <w:rFonts w:asciiTheme="minorHAnsi" w:hAnsiTheme="minorHAnsi"/>
          <w:sz w:val="24"/>
        </w:rPr>
        <w:t xml:space="preserve">on the </w:t>
      </w:r>
      <w:r w:rsidR="001D3203" w:rsidRPr="00776561">
        <w:rPr>
          <w:rStyle w:val="A3"/>
          <w:rFonts w:asciiTheme="minorHAnsi" w:hAnsiTheme="minorHAnsi"/>
          <w:sz w:val="24"/>
        </w:rPr>
        <w:t>banks of the River Roe.</w:t>
      </w:r>
      <w:r w:rsidR="00556555">
        <w:rPr>
          <w:rStyle w:val="A3"/>
          <w:rFonts w:asciiTheme="minorHAnsi" w:hAnsiTheme="minorHAnsi"/>
          <w:sz w:val="24"/>
        </w:rPr>
        <w:t xml:space="preserve"> </w:t>
      </w:r>
      <w:r w:rsidR="001D3203">
        <w:rPr>
          <w:rStyle w:val="A3"/>
          <w:rFonts w:asciiTheme="minorHAnsi" w:hAnsiTheme="minorHAnsi"/>
          <w:sz w:val="24"/>
        </w:rPr>
        <w:t xml:space="preserve">The village’s riverside location has </w:t>
      </w:r>
      <w:proofErr w:type="spellStart"/>
      <w:r w:rsidR="009D0005">
        <w:rPr>
          <w:rStyle w:val="A3"/>
          <w:rFonts w:asciiTheme="minorHAnsi" w:hAnsiTheme="minorHAnsi"/>
          <w:sz w:val="24"/>
        </w:rPr>
        <w:t>characterised</w:t>
      </w:r>
      <w:proofErr w:type="spellEnd"/>
      <w:r w:rsidR="009D0005">
        <w:rPr>
          <w:rStyle w:val="A3"/>
          <w:rFonts w:asciiTheme="minorHAnsi" w:hAnsiTheme="minorHAnsi"/>
          <w:sz w:val="24"/>
        </w:rPr>
        <w:t xml:space="preserve"> its</w:t>
      </w:r>
      <w:r w:rsidR="009D0005" w:rsidRPr="00B66A15">
        <w:rPr>
          <w:rStyle w:val="A3"/>
          <w:rFonts w:asciiTheme="minorHAnsi" w:hAnsiTheme="minorHAnsi"/>
          <w:sz w:val="24"/>
        </w:rPr>
        <w:t xml:space="preserve"> development</w:t>
      </w:r>
      <w:r w:rsidR="009D0005">
        <w:rPr>
          <w:rStyle w:val="A3"/>
          <w:rFonts w:asciiTheme="minorHAnsi" w:hAnsiTheme="minorHAnsi"/>
          <w:sz w:val="24"/>
        </w:rPr>
        <w:t xml:space="preserve">, the village </w:t>
      </w:r>
      <w:r w:rsidR="00556555">
        <w:rPr>
          <w:rStyle w:val="A3"/>
          <w:rFonts w:asciiTheme="minorHAnsi" w:hAnsiTheme="minorHAnsi"/>
          <w:sz w:val="24"/>
        </w:rPr>
        <w:t xml:space="preserve">evolving </w:t>
      </w:r>
      <w:r w:rsidRPr="00B66A15">
        <w:rPr>
          <w:rStyle w:val="A3"/>
          <w:rFonts w:asciiTheme="minorHAnsi" w:hAnsiTheme="minorHAnsi"/>
          <w:sz w:val="24"/>
        </w:rPr>
        <w:t xml:space="preserve">in a linear </w:t>
      </w:r>
      <w:r w:rsidR="00B07CE0">
        <w:rPr>
          <w:rStyle w:val="A3"/>
          <w:rFonts w:asciiTheme="minorHAnsi" w:hAnsiTheme="minorHAnsi"/>
          <w:sz w:val="24"/>
        </w:rPr>
        <w:t>model</w:t>
      </w:r>
      <w:r w:rsidR="003A1228">
        <w:rPr>
          <w:rStyle w:val="A3"/>
          <w:rFonts w:asciiTheme="minorHAnsi" w:hAnsiTheme="minorHAnsi"/>
          <w:sz w:val="24"/>
        </w:rPr>
        <w:t xml:space="preserve"> along the river’s banks</w:t>
      </w:r>
      <w:r w:rsidRPr="00B66A15">
        <w:rPr>
          <w:rStyle w:val="A3"/>
          <w:rFonts w:asciiTheme="minorHAnsi" w:hAnsiTheme="minorHAnsi"/>
          <w:sz w:val="24"/>
        </w:rPr>
        <w:t xml:space="preserve">. </w:t>
      </w:r>
    </w:p>
    <w:p w14:paraId="15062BB1" w14:textId="77777777" w:rsidR="003A1228" w:rsidRDefault="003A1228" w:rsidP="007769D7">
      <w:pPr>
        <w:spacing w:after="0"/>
        <w:jc w:val="both"/>
        <w:rPr>
          <w:rStyle w:val="A3"/>
          <w:rFonts w:asciiTheme="minorHAnsi" w:hAnsiTheme="minorHAnsi"/>
          <w:sz w:val="24"/>
        </w:rPr>
      </w:pPr>
    </w:p>
    <w:p w14:paraId="73EBDED2" w14:textId="0734E29F" w:rsidR="00375C2A" w:rsidRDefault="003A1228" w:rsidP="007769D7">
      <w:pPr>
        <w:spacing w:after="0"/>
        <w:jc w:val="both"/>
        <w:rPr>
          <w:rStyle w:val="A3"/>
          <w:rFonts w:asciiTheme="minorHAnsi" w:hAnsiTheme="minorHAnsi"/>
          <w:sz w:val="24"/>
        </w:rPr>
      </w:pPr>
      <w:r>
        <w:rPr>
          <w:rStyle w:val="A3"/>
          <w:rFonts w:asciiTheme="minorHAnsi" w:hAnsiTheme="minorHAnsi"/>
          <w:sz w:val="24"/>
        </w:rPr>
        <w:t xml:space="preserve">The </w:t>
      </w:r>
      <w:r w:rsidR="00B07CE0">
        <w:rPr>
          <w:rStyle w:val="A3"/>
          <w:rFonts w:asciiTheme="minorHAnsi" w:hAnsiTheme="minorHAnsi"/>
          <w:sz w:val="24"/>
        </w:rPr>
        <w:t>R</w:t>
      </w:r>
      <w:r w:rsidR="00556555">
        <w:rPr>
          <w:rStyle w:val="A3"/>
          <w:rFonts w:asciiTheme="minorHAnsi" w:hAnsiTheme="minorHAnsi"/>
          <w:sz w:val="24"/>
        </w:rPr>
        <w:t>iver</w:t>
      </w:r>
      <w:r w:rsidR="00B07CE0">
        <w:rPr>
          <w:rStyle w:val="A3"/>
          <w:rFonts w:asciiTheme="minorHAnsi" w:hAnsiTheme="minorHAnsi"/>
          <w:sz w:val="24"/>
        </w:rPr>
        <w:t xml:space="preserve"> Row forms a focal point for the village, its </w:t>
      </w:r>
      <w:r w:rsidR="00556555">
        <w:rPr>
          <w:rStyle w:val="A3"/>
          <w:rFonts w:asciiTheme="minorHAnsi" w:hAnsiTheme="minorHAnsi"/>
          <w:sz w:val="24"/>
        </w:rPr>
        <w:t>bank</w:t>
      </w:r>
      <w:r w:rsidR="00B07CE0">
        <w:rPr>
          <w:rStyle w:val="A3"/>
          <w:rFonts w:asciiTheme="minorHAnsi" w:hAnsiTheme="minorHAnsi"/>
          <w:sz w:val="24"/>
        </w:rPr>
        <w:t>s having</w:t>
      </w:r>
      <w:r w:rsidR="00556555">
        <w:rPr>
          <w:rStyle w:val="A3"/>
          <w:rFonts w:asciiTheme="minorHAnsi" w:hAnsiTheme="minorHAnsi"/>
          <w:sz w:val="24"/>
        </w:rPr>
        <w:t xml:space="preserve"> provided opportunity for development of a series of walking routes, some of which include </w:t>
      </w:r>
      <w:r w:rsidR="00556555" w:rsidRPr="00B66A15">
        <w:rPr>
          <w:rStyle w:val="A3"/>
          <w:rFonts w:asciiTheme="minorHAnsi" w:hAnsiTheme="minorHAnsi"/>
          <w:sz w:val="24"/>
        </w:rPr>
        <w:t xml:space="preserve">disabled fishing </w:t>
      </w:r>
      <w:r w:rsidR="00556555">
        <w:rPr>
          <w:rStyle w:val="A3"/>
          <w:rFonts w:asciiTheme="minorHAnsi" w:hAnsiTheme="minorHAnsi"/>
          <w:sz w:val="24"/>
        </w:rPr>
        <w:t xml:space="preserve">stands. </w:t>
      </w:r>
      <w:r w:rsidR="007769D7">
        <w:rPr>
          <w:rStyle w:val="A3"/>
          <w:rFonts w:asciiTheme="minorHAnsi" w:hAnsiTheme="minorHAnsi"/>
          <w:sz w:val="24"/>
        </w:rPr>
        <w:t xml:space="preserve">In terms of recreational facilities </w:t>
      </w:r>
      <w:proofErr w:type="spellStart"/>
      <w:r w:rsidR="007769D7">
        <w:rPr>
          <w:rStyle w:val="A3"/>
          <w:rFonts w:asciiTheme="minorHAnsi" w:hAnsiTheme="minorHAnsi"/>
          <w:sz w:val="24"/>
        </w:rPr>
        <w:t>Burnfoot</w:t>
      </w:r>
      <w:proofErr w:type="spellEnd"/>
      <w:r w:rsidR="007769D7">
        <w:rPr>
          <w:rStyle w:val="A3"/>
          <w:rFonts w:asciiTheme="minorHAnsi" w:hAnsiTheme="minorHAnsi"/>
          <w:sz w:val="24"/>
        </w:rPr>
        <w:t xml:space="preserve"> also has pitch and</w:t>
      </w:r>
      <w:r w:rsidR="007769D7" w:rsidRPr="00B66A15">
        <w:rPr>
          <w:rStyle w:val="A3"/>
          <w:rFonts w:asciiTheme="minorHAnsi" w:hAnsiTheme="minorHAnsi"/>
          <w:sz w:val="24"/>
        </w:rPr>
        <w:t xml:space="preserve"> changing room</w:t>
      </w:r>
      <w:r w:rsidR="007769D7">
        <w:rPr>
          <w:rStyle w:val="A3"/>
          <w:rFonts w:asciiTheme="minorHAnsi" w:hAnsiTheme="minorHAnsi"/>
          <w:sz w:val="24"/>
        </w:rPr>
        <w:t xml:space="preserve"> provision and a community </w:t>
      </w:r>
      <w:proofErr w:type="spellStart"/>
      <w:r w:rsidR="007769D7">
        <w:rPr>
          <w:rStyle w:val="A3"/>
          <w:rFonts w:asciiTheme="minorHAnsi" w:hAnsiTheme="minorHAnsi"/>
          <w:sz w:val="24"/>
        </w:rPr>
        <w:t>centre</w:t>
      </w:r>
      <w:proofErr w:type="spellEnd"/>
      <w:r w:rsidR="007769D7">
        <w:rPr>
          <w:rStyle w:val="A3"/>
          <w:rFonts w:asciiTheme="minorHAnsi" w:hAnsiTheme="minorHAnsi"/>
          <w:sz w:val="24"/>
        </w:rPr>
        <w:t>.</w:t>
      </w:r>
      <w:r w:rsidR="00DE1664">
        <w:rPr>
          <w:rStyle w:val="A3"/>
          <w:rFonts w:asciiTheme="minorHAnsi" w:hAnsiTheme="minorHAnsi"/>
          <w:sz w:val="24"/>
        </w:rPr>
        <w:t xml:space="preserve"> The Roe Valley County Park is located approx. 5 miles from the village, offering further recreational activity in the area.</w:t>
      </w:r>
    </w:p>
    <w:p w14:paraId="08661338" w14:textId="77777777" w:rsidR="005070AE" w:rsidRDefault="005070AE" w:rsidP="007769D7">
      <w:pPr>
        <w:spacing w:after="0"/>
        <w:jc w:val="both"/>
        <w:rPr>
          <w:rStyle w:val="A3"/>
          <w:rFonts w:asciiTheme="minorHAnsi" w:hAnsiTheme="minorHAnsi"/>
          <w:sz w:val="24"/>
        </w:rPr>
      </w:pPr>
    </w:p>
    <w:p w14:paraId="12E6ADAE" w14:textId="0BE36E75" w:rsidR="005070AE" w:rsidRPr="00B66A15" w:rsidRDefault="005070AE" w:rsidP="007769D7">
      <w:pPr>
        <w:spacing w:after="0"/>
        <w:jc w:val="both"/>
        <w:rPr>
          <w:rStyle w:val="A3"/>
          <w:rFonts w:asciiTheme="minorHAnsi" w:hAnsiTheme="minorHAnsi"/>
          <w:sz w:val="24"/>
        </w:rPr>
      </w:pPr>
      <w:r>
        <w:rPr>
          <w:rStyle w:val="A3"/>
          <w:rFonts w:asciiTheme="minorHAnsi" w:hAnsiTheme="minorHAnsi"/>
          <w:sz w:val="24"/>
        </w:rPr>
        <w:t>The village is also host to a local Primary School</w:t>
      </w:r>
      <w:r w:rsidR="00095B2E">
        <w:rPr>
          <w:rStyle w:val="A3"/>
          <w:rFonts w:asciiTheme="minorHAnsi" w:hAnsiTheme="minorHAnsi"/>
          <w:sz w:val="24"/>
        </w:rPr>
        <w:t xml:space="preserve"> – </w:t>
      </w:r>
      <w:proofErr w:type="spellStart"/>
      <w:r w:rsidR="00095B2E">
        <w:rPr>
          <w:rStyle w:val="A3"/>
          <w:rFonts w:asciiTheme="minorHAnsi" w:hAnsiTheme="minorHAnsi"/>
          <w:sz w:val="24"/>
        </w:rPr>
        <w:t>Drumrane</w:t>
      </w:r>
      <w:proofErr w:type="spellEnd"/>
      <w:r w:rsidR="00095B2E">
        <w:rPr>
          <w:rStyle w:val="A3"/>
          <w:rFonts w:asciiTheme="minorHAnsi" w:hAnsiTheme="minorHAnsi"/>
          <w:sz w:val="24"/>
        </w:rPr>
        <w:t xml:space="preserve"> Primary School </w:t>
      </w:r>
      <w:r w:rsidR="007F111D">
        <w:rPr>
          <w:rStyle w:val="A3"/>
          <w:rFonts w:asciiTheme="minorHAnsi" w:hAnsiTheme="minorHAnsi"/>
          <w:sz w:val="24"/>
        </w:rPr>
        <w:t>–</w:t>
      </w:r>
      <w:r>
        <w:rPr>
          <w:rStyle w:val="A3"/>
          <w:rFonts w:asciiTheme="minorHAnsi" w:hAnsiTheme="minorHAnsi"/>
          <w:sz w:val="24"/>
        </w:rPr>
        <w:t xml:space="preserve"> </w:t>
      </w:r>
      <w:r w:rsidR="007F111D">
        <w:rPr>
          <w:rStyle w:val="A3"/>
          <w:rFonts w:asciiTheme="minorHAnsi" w:hAnsiTheme="minorHAnsi"/>
          <w:sz w:val="24"/>
        </w:rPr>
        <w:t xml:space="preserve">and Playgroup </w:t>
      </w:r>
      <w:r>
        <w:rPr>
          <w:rStyle w:val="A3"/>
          <w:rFonts w:asciiTheme="minorHAnsi" w:hAnsiTheme="minorHAnsi"/>
          <w:sz w:val="24"/>
        </w:rPr>
        <w:t xml:space="preserve">while the local churches have historical significance, </w:t>
      </w:r>
      <w:proofErr w:type="spellStart"/>
      <w:r>
        <w:rPr>
          <w:rStyle w:val="A3"/>
          <w:rFonts w:asciiTheme="minorHAnsi" w:hAnsiTheme="minorHAnsi"/>
          <w:sz w:val="24"/>
        </w:rPr>
        <w:t>Bovevagh</w:t>
      </w:r>
      <w:proofErr w:type="spellEnd"/>
      <w:r>
        <w:rPr>
          <w:rStyle w:val="A3"/>
          <w:rFonts w:asciiTheme="minorHAnsi" w:hAnsiTheme="minorHAnsi"/>
          <w:sz w:val="24"/>
        </w:rPr>
        <w:t xml:space="preserve"> Old Church dating back to the Middle Ages.</w:t>
      </w:r>
    </w:p>
    <w:p w14:paraId="03E26F3A" w14:textId="77777777" w:rsidR="00375C2A" w:rsidRPr="00195B8A" w:rsidRDefault="00375C2A" w:rsidP="00375C2A">
      <w:pPr>
        <w:spacing w:after="0"/>
        <w:jc w:val="both"/>
        <w:rPr>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375C2A" w:rsidRPr="00746032" w14:paraId="3EA95423" w14:textId="77777777" w:rsidTr="007F111D">
        <w:tc>
          <w:tcPr>
            <w:tcW w:w="9016" w:type="dxa"/>
          </w:tcPr>
          <w:p w14:paraId="2813CC30" w14:textId="77777777" w:rsidR="00375C2A" w:rsidRPr="00400A95" w:rsidRDefault="00375C2A" w:rsidP="009F72A9">
            <w:pPr>
              <w:spacing w:after="0"/>
              <w:jc w:val="center"/>
              <w:rPr>
                <w:rFonts w:ascii="Arial" w:hAnsi="Arial" w:cs="Arial"/>
                <w:b/>
                <w:color w:val="1F497D"/>
                <w:sz w:val="24"/>
                <w:szCs w:val="24"/>
              </w:rPr>
            </w:pPr>
          </w:p>
          <w:p w14:paraId="1A8D21BC" w14:textId="14EC20E3" w:rsidR="00375C2A" w:rsidRPr="00AF61F4" w:rsidRDefault="00375C2A" w:rsidP="009F72A9">
            <w:pPr>
              <w:spacing w:after="0"/>
              <w:jc w:val="center"/>
              <w:rPr>
                <w:rFonts w:cs="Arial"/>
                <w:b/>
                <w:color w:val="1F497D"/>
                <w:sz w:val="28"/>
                <w:szCs w:val="24"/>
              </w:rPr>
            </w:pPr>
            <w:proofErr w:type="spellStart"/>
            <w:r>
              <w:rPr>
                <w:rFonts w:cs="Arial"/>
                <w:b/>
                <w:color w:val="1F497D"/>
                <w:sz w:val="28"/>
                <w:szCs w:val="24"/>
              </w:rPr>
              <w:t>Burnfoot</w:t>
            </w:r>
            <w:proofErr w:type="spellEnd"/>
            <w:r w:rsidRPr="00AF61F4">
              <w:rPr>
                <w:rFonts w:cs="Arial"/>
                <w:b/>
                <w:color w:val="1F497D"/>
                <w:sz w:val="28"/>
                <w:szCs w:val="24"/>
              </w:rPr>
              <w:t xml:space="preserve"> Assets</w:t>
            </w:r>
          </w:p>
          <w:p w14:paraId="20B8EAB0" w14:textId="77777777" w:rsidR="00E7126E" w:rsidRPr="007769D7" w:rsidRDefault="00E7126E" w:rsidP="00E7126E">
            <w:pPr>
              <w:pStyle w:val="ListParagraph"/>
              <w:numPr>
                <w:ilvl w:val="0"/>
                <w:numId w:val="13"/>
              </w:numPr>
              <w:spacing w:after="0" w:line="240" w:lineRule="auto"/>
              <w:rPr>
                <w:rFonts w:asciiTheme="minorHAnsi" w:hAnsiTheme="minorHAnsi"/>
                <w:sz w:val="24"/>
              </w:rPr>
            </w:pPr>
            <w:r w:rsidRPr="007769D7">
              <w:rPr>
                <w:rFonts w:asciiTheme="minorHAnsi" w:hAnsiTheme="minorHAnsi"/>
                <w:sz w:val="24"/>
              </w:rPr>
              <w:t>River Roe</w:t>
            </w:r>
          </w:p>
          <w:p w14:paraId="677A0B8C" w14:textId="429E03EE" w:rsidR="00375C2A" w:rsidRPr="007769D7" w:rsidRDefault="001D3203" w:rsidP="00375C2A">
            <w:pPr>
              <w:pStyle w:val="ListParagraph"/>
              <w:numPr>
                <w:ilvl w:val="0"/>
                <w:numId w:val="13"/>
              </w:numPr>
              <w:spacing w:after="0" w:line="240" w:lineRule="auto"/>
              <w:rPr>
                <w:rFonts w:asciiTheme="minorHAnsi" w:hAnsiTheme="minorHAnsi"/>
                <w:sz w:val="24"/>
              </w:rPr>
            </w:pPr>
            <w:r w:rsidRPr="007769D7">
              <w:rPr>
                <w:rFonts w:asciiTheme="minorHAnsi" w:hAnsiTheme="minorHAnsi"/>
                <w:sz w:val="24"/>
              </w:rPr>
              <w:t xml:space="preserve">Walking trails </w:t>
            </w:r>
          </w:p>
          <w:p w14:paraId="273FD89F" w14:textId="6B4D5F79" w:rsidR="00556555" w:rsidRPr="00DB697A" w:rsidRDefault="00556555" w:rsidP="00375C2A">
            <w:pPr>
              <w:pStyle w:val="ListParagraph"/>
              <w:numPr>
                <w:ilvl w:val="0"/>
                <w:numId w:val="13"/>
              </w:numPr>
              <w:spacing w:after="0" w:line="240" w:lineRule="auto"/>
              <w:rPr>
                <w:rFonts w:asciiTheme="minorHAnsi" w:hAnsiTheme="minorHAnsi"/>
                <w:sz w:val="24"/>
              </w:rPr>
            </w:pPr>
            <w:r w:rsidRPr="007769D7">
              <w:rPr>
                <w:rFonts w:asciiTheme="minorHAnsi" w:hAnsiTheme="minorHAnsi"/>
                <w:sz w:val="24"/>
              </w:rPr>
              <w:t xml:space="preserve">Proximity to the </w:t>
            </w:r>
            <w:r w:rsidRPr="00DB697A">
              <w:rPr>
                <w:rFonts w:asciiTheme="minorHAnsi" w:hAnsiTheme="minorHAnsi"/>
                <w:sz w:val="24"/>
              </w:rPr>
              <w:t xml:space="preserve">main </w:t>
            </w:r>
            <w:r w:rsidR="00DB697A" w:rsidRPr="00DB697A">
              <w:rPr>
                <w:rFonts w:asciiTheme="minorHAnsi" w:hAnsiTheme="minorHAnsi"/>
                <w:sz w:val="24"/>
              </w:rPr>
              <w:t>Limavady/</w:t>
            </w:r>
            <w:proofErr w:type="spellStart"/>
            <w:r w:rsidR="00DB697A" w:rsidRPr="00DB697A">
              <w:rPr>
                <w:rFonts w:asciiTheme="minorHAnsi" w:hAnsiTheme="minorHAnsi"/>
                <w:sz w:val="24"/>
              </w:rPr>
              <w:t>Dungiven</w:t>
            </w:r>
            <w:proofErr w:type="spellEnd"/>
            <w:r w:rsidR="00DB697A" w:rsidRPr="00DB697A">
              <w:rPr>
                <w:rFonts w:asciiTheme="minorHAnsi" w:hAnsiTheme="minorHAnsi"/>
                <w:sz w:val="24"/>
              </w:rPr>
              <w:t xml:space="preserve"> R</w:t>
            </w:r>
            <w:r w:rsidRPr="00DB697A">
              <w:rPr>
                <w:rFonts w:asciiTheme="minorHAnsi" w:hAnsiTheme="minorHAnsi"/>
                <w:sz w:val="24"/>
              </w:rPr>
              <w:t xml:space="preserve">oad </w:t>
            </w:r>
          </w:p>
          <w:p w14:paraId="772B4458" w14:textId="12CE45AC" w:rsidR="00375C2A" w:rsidRPr="00C44378" w:rsidRDefault="00C44378" w:rsidP="00375C2A">
            <w:pPr>
              <w:pStyle w:val="ListParagraph"/>
              <w:numPr>
                <w:ilvl w:val="0"/>
                <w:numId w:val="13"/>
              </w:numPr>
              <w:spacing w:after="0" w:line="240" w:lineRule="auto"/>
              <w:rPr>
                <w:rFonts w:asciiTheme="minorHAnsi" w:hAnsiTheme="minorHAnsi"/>
                <w:sz w:val="24"/>
              </w:rPr>
            </w:pPr>
            <w:r w:rsidRPr="00C44378">
              <w:rPr>
                <w:rFonts w:asciiTheme="minorHAnsi" w:hAnsiTheme="minorHAnsi"/>
                <w:sz w:val="24"/>
              </w:rPr>
              <w:t xml:space="preserve">Community </w:t>
            </w:r>
            <w:r w:rsidR="0073294B">
              <w:rPr>
                <w:rFonts w:asciiTheme="minorHAnsi" w:hAnsiTheme="minorHAnsi"/>
                <w:sz w:val="24"/>
              </w:rPr>
              <w:t>C</w:t>
            </w:r>
            <w:r w:rsidRPr="00C44378">
              <w:rPr>
                <w:rFonts w:asciiTheme="minorHAnsi" w:hAnsiTheme="minorHAnsi"/>
                <w:sz w:val="24"/>
              </w:rPr>
              <w:t>entre</w:t>
            </w:r>
          </w:p>
          <w:p w14:paraId="52B10372" w14:textId="77777777" w:rsidR="00C44378" w:rsidRPr="00DE1664" w:rsidRDefault="0073294B" w:rsidP="00375C2A">
            <w:pPr>
              <w:pStyle w:val="ListParagraph"/>
              <w:numPr>
                <w:ilvl w:val="0"/>
                <w:numId w:val="13"/>
              </w:numPr>
              <w:spacing w:after="0" w:line="240" w:lineRule="auto"/>
              <w:rPr>
                <w:rFonts w:asciiTheme="minorHAnsi" w:hAnsiTheme="minorHAnsi"/>
              </w:rPr>
            </w:pPr>
            <w:r w:rsidRPr="0073294B">
              <w:rPr>
                <w:rFonts w:asciiTheme="minorHAnsi" w:hAnsiTheme="minorHAnsi"/>
                <w:sz w:val="24"/>
              </w:rPr>
              <w:t xml:space="preserve">Orange Hall </w:t>
            </w:r>
          </w:p>
          <w:p w14:paraId="53403774" w14:textId="6BDB4AAB" w:rsidR="00DE1664" w:rsidRPr="000B6E2D" w:rsidRDefault="00DE1664" w:rsidP="00375C2A">
            <w:pPr>
              <w:pStyle w:val="ListParagraph"/>
              <w:numPr>
                <w:ilvl w:val="0"/>
                <w:numId w:val="13"/>
              </w:numPr>
              <w:spacing w:after="0" w:line="240" w:lineRule="auto"/>
              <w:rPr>
                <w:rFonts w:asciiTheme="minorHAnsi" w:hAnsiTheme="minorHAnsi"/>
              </w:rPr>
            </w:pPr>
            <w:r w:rsidRPr="00DE1664">
              <w:rPr>
                <w:sz w:val="24"/>
              </w:rPr>
              <w:t xml:space="preserve">Sports </w:t>
            </w:r>
            <w:r w:rsidR="000B6E2D">
              <w:rPr>
                <w:sz w:val="24"/>
              </w:rPr>
              <w:t>provision –</w:t>
            </w:r>
            <w:r w:rsidR="0018434D">
              <w:rPr>
                <w:sz w:val="24"/>
              </w:rPr>
              <w:t xml:space="preserve"> </w:t>
            </w:r>
            <w:r w:rsidR="000B6E2D">
              <w:rPr>
                <w:sz w:val="24"/>
              </w:rPr>
              <w:t xml:space="preserve">football </w:t>
            </w:r>
            <w:r w:rsidR="0018434D">
              <w:rPr>
                <w:sz w:val="24"/>
              </w:rPr>
              <w:t xml:space="preserve">pitch </w:t>
            </w:r>
          </w:p>
          <w:p w14:paraId="380B9F6D" w14:textId="43ADB3A1" w:rsidR="007F111D" w:rsidRPr="007F111D" w:rsidRDefault="007F111D" w:rsidP="00375C2A">
            <w:pPr>
              <w:pStyle w:val="ListParagraph"/>
              <w:numPr>
                <w:ilvl w:val="0"/>
                <w:numId w:val="13"/>
              </w:numPr>
              <w:spacing w:after="0" w:line="240" w:lineRule="auto"/>
              <w:rPr>
                <w:rFonts w:asciiTheme="minorHAnsi" w:hAnsiTheme="minorHAnsi"/>
                <w:sz w:val="24"/>
              </w:rPr>
            </w:pPr>
            <w:r w:rsidRPr="007F111D">
              <w:rPr>
                <w:rFonts w:asciiTheme="minorHAnsi" w:hAnsiTheme="minorHAnsi"/>
                <w:sz w:val="24"/>
              </w:rPr>
              <w:t>P</w:t>
            </w:r>
            <w:r>
              <w:rPr>
                <w:rFonts w:asciiTheme="minorHAnsi" w:hAnsiTheme="minorHAnsi"/>
                <w:sz w:val="24"/>
              </w:rPr>
              <w:t>l</w:t>
            </w:r>
            <w:r w:rsidRPr="007F111D">
              <w:rPr>
                <w:rFonts w:asciiTheme="minorHAnsi" w:hAnsiTheme="minorHAnsi"/>
                <w:sz w:val="24"/>
              </w:rPr>
              <w:t>aygroup</w:t>
            </w:r>
          </w:p>
          <w:p w14:paraId="7B211180" w14:textId="7A42AC35" w:rsidR="00DE1664" w:rsidRPr="0073294B" w:rsidRDefault="00DE1664" w:rsidP="00375C2A">
            <w:pPr>
              <w:pStyle w:val="ListParagraph"/>
              <w:numPr>
                <w:ilvl w:val="0"/>
                <w:numId w:val="13"/>
              </w:numPr>
              <w:spacing w:after="0" w:line="240" w:lineRule="auto"/>
              <w:rPr>
                <w:rFonts w:asciiTheme="minorHAnsi" w:hAnsiTheme="minorHAnsi"/>
              </w:rPr>
            </w:pPr>
            <w:r w:rsidRPr="00DE1664">
              <w:rPr>
                <w:rFonts w:asciiTheme="minorHAnsi" w:hAnsiTheme="minorHAnsi"/>
                <w:sz w:val="24"/>
              </w:rPr>
              <w:t>Listed buildings</w:t>
            </w:r>
          </w:p>
        </w:tc>
      </w:tr>
    </w:tbl>
    <w:p w14:paraId="010D8747" w14:textId="77777777" w:rsidR="00375C2A" w:rsidRDefault="00375C2A" w:rsidP="00375C2A">
      <w:pPr>
        <w:jc w:val="both"/>
        <w:rPr>
          <w:rFonts w:ascii="Arial" w:hAnsi="Arial" w:cs="Arial"/>
          <w:sz w:val="24"/>
          <w:szCs w:val="24"/>
        </w:rPr>
      </w:pPr>
    </w:p>
    <w:p w14:paraId="7F0B69FC" w14:textId="0B50E3C1" w:rsidR="00375C2A" w:rsidRPr="00712F23" w:rsidRDefault="00375C2A" w:rsidP="00375C2A">
      <w:pPr>
        <w:rPr>
          <w:rFonts w:cs="Arial"/>
          <w:b/>
          <w:color w:val="1F497D"/>
          <w:sz w:val="28"/>
          <w:szCs w:val="28"/>
        </w:rPr>
      </w:pPr>
      <w:r w:rsidRPr="00712F23">
        <w:rPr>
          <w:rFonts w:cs="Arial"/>
          <w:b/>
          <w:color w:val="1F497D"/>
          <w:sz w:val="28"/>
          <w:szCs w:val="28"/>
        </w:rPr>
        <w:t>Socio- Economic Analysis</w:t>
      </w:r>
    </w:p>
    <w:p w14:paraId="44709324" w14:textId="77777777" w:rsidR="003E3AAF" w:rsidRPr="00294B7C" w:rsidRDefault="003E3AAF" w:rsidP="001D3203">
      <w:pPr>
        <w:spacing w:after="0"/>
        <w:jc w:val="both"/>
        <w:rPr>
          <w:rFonts w:eastAsia="Calibri" w:cs="Arial"/>
          <w:sz w:val="24"/>
          <w:szCs w:val="24"/>
        </w:rPr>
      </w:pPr>
      <w:r w:rsidRPr="00294B7C">
        <w:rPr>
          <w:rFonts w:eastAsia="Calibri" w:cs="Arial"/>
          <w:sz w:val="24"/>
          <w:szCs w:val="24"/>
        </w:rPr>
        <w:t xml:space="preserve">The previous </w:t>
      </w:r>
      <w:proofErr w:type="spellStart"/>
      <w:r>
        <w:rPr>
          <w:rFonts w:eastAsia="Calibri" w:cs="Arial"/>
          <w:sz w:val="24"/>
          <w:szCs w:val="24"/>
        </w:rPr>
        <w:t>Burnfoot</w:t>
      </w:r>
      <w:proofErr w:type="spellEnd"/>
      <w:r>
        <w:rPr>
          <w:rFonts w:eastAsia="Calibri" w:cs="Arial"/>
          <w:sz w:val="24"/>
          <w:szCs w:val="24"/>
        </w:rPr>
        <w:t xml:space="preserve"> Village Plan (2011</w:t>
      </w:r>
      <w:r w:rsidRPr="00294B7C">
        <w:rPr>
          <w:rFonts w:eastAsia="Calibri" w:cs="Arial"/>
          <w:sz w:val="24"/>
          <w:szCs w:val="24"/>
        </w:rPr>
        <w:t>), used s</w:t>
      </w:r>
      <w:r>
        <w:rPr>
          <w:rFonts w:eastAsia="Calibri" w:cs="Arial"/>
          <w:sz w:val="24"/>
          <w:szCs w:val="24"/>
        </w:rPr>
        <w:t xml:space="preserve">tatistics from the 2001 Census </w:t>
      </w:r>
      <w:r w:rsidRPr="00294B7C">
        <w:rPr>
          <w:rFonts w:eastAsia="Calibri" w:cs="Arial"/>
          <w:sz w:val="24"/>
          <w:szCs w:val="24"/>
        </w:rPr>
        <w:t>and the NI Multiple Deprivation Measure (NIMDM)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NISRA Mid-term Population Estimates.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xml:space="preserve">, so figures from it remain unchanged. </w:t>
      </w:r>
      <w:r>
        <w:rPr>
          <w:rFonts w:eastAsia="Calibri" w:cs="Arial"/>
          <w:sz w:val="24"/>
          <w:szCs w:val="24"/>
        </w:rPr>
        <w:t xml:space="preserve">The village of </w:t>
      </w:r>
      <w:proofErr w:type="spellStart"/>
      <w:r>
        <w:rPr>
          <w:rFonts w:eastAsia="Calibri" w:cs="Arial"/>
          <w:sz w:val="24"/>
          <w:szCs w:val="24"/>
        </w:rPr>
        <w:t>Burnfoot</w:t>
      </w:r>
      <w:proofErr w:type="spellEnd"/>
      <w:r>
        <w:rPr>
          <w:rFonts w:eastAsia="Calibri" w:cs="Arial"/>
          <w:sz w:val="24"/>
          <w:szCs w:val="24"/>
        </w:rPr>
        <w:t xml:space="preserve"> </w:t>
      </w:r>
      <w:proofErr w:type="gramStart"/>
      <w:r>
        <w:rPr>
          <w:rFonts w:eastAsia="Calibri" w:cs="Arial"/>
          <w:sz w:val="24"/>
          <w:szCs w:val="24"/>
        </w:rPr>
        <w:t>is located in</w:t>
      </w:r>
      <w:proofErr w:type="gramEnd"/>
      <w:r>
        <w:rPr>
          <w:rFonts w:eastAsia="Calibri" w:cs="Arial"/>
          <w:sz w:val="24"/>
          <w:szCs w:val="24"/>
        </w:rPr>
        <w:t xml:space="preserve"> the Highlands Ward.</w:t>
      </w:r>
    </w:p>
    <w:p w14:paraId="2DC9AA0A" w14:textId="77777777" w:rsidR="003E3AAF" w:rsidRDefault="003E3AAF" w:rsidP="001D3203">
      <w:pPr>
        <w:spacing w:after="0"/>
        <w:jc w:val="both"/>
        <w:rPr>
          <w:sz w:val="24"/>
          <w:szCs w:val="24"/>
        </w:rPr>
      </w:pPr>
    </w:p>
    <w:p w14:paraId="2C8D12EE" w14:textId="77777777" w:rsidR="003E3AAF" w:rsidRDefault="003E3AAF" w:rsidP="001D3203">
      <w:pPr>
        <w:spacing w:after="0"/>
        <w:jc w:val="both"/>
        <w:rPr>
          <w:b/>
          <w:color w:val="000000" w:themeColor="text1"/>
          <w:sz w:val="24"/>
          <w:szCs w:val="24"/>
        </w:rPr>
      </w:pPr>
      <w:proofErr w:type="spellStart"/>
      <w:r>
        <w:rPr>
          <w:b/>
          <w:color w:val="000000" w:themeColor="text1"/>
          <w:sz w:val="24"/>
          <w:szCs w:val="24"/>
        </w:rPr>
        <w:t>Burnfoot</w:t>
      </w:r>
      <w:proofErr w:type="spellEnd"/>
      <w:r>
        <w:rPr>
          <w:b/>
          <w:color w:val="000000" w:themeColor="text1"/>
          <w:sz w:val="24"/>
          <w:szCs w:val="24"/>
        </w:rPr>
        <w:t>/The Highlands Ward</w:t>
      </w:r>
    </w:p>
    <w:p w14:paraId="3B1C115F" w14:textId="77777777" w:rsidR="003E3AAF" w:rsidRDefault="003E3AAF" w:rsidP="001D3203">
      <w:pPr>
        <w:numPr>
          <w:ilvl w:val="0"/>
          <w:numId w:val="12"/>
        </w:numPr>
        <w:spacing w:after="0"/>
        <w:jc w:val="both"/>
        <w:rPr>
          <w:rFonts w:cs="Arial"/>
          <w:sz w:val="24"/>
          <w:szCs w:val="24"/>
        </w:rPr>
      </w:pPr>
      <w:r>
        <w:rPr>
          <w:rFonts w:cs="Arial"/>
          <w:sz w:val="24"/>
          <w:szCs w:val="24"/>
        </w:rPr>
        <w:lastRenderedPageBreak/>
        <w:t xml:space="preserve">The resident population of the Highlands Ward </w:t>
      </w:r>
      <w:r w:rsidRPr="007E65BF">
        <w:rPr>
          <w:rFonts w:cs="Arial"/>
          <w:sz w:val="24"/>
          <w:szCs w:val="24"/>
        </w:rPr>
        <w:t xml:space="preserve">recorded at the 2011 Census was </w:t>
      </w:r>
      <w:r>
        <w:rPr>
          <w:rFonts w:cs="Arial"/>
          <w:sz w:val="24"/>
          <w:szCs w:val="24"/>
        </w:rPr>
        <w:t>1,969</w:t>
      </w:r>
      <w:r w:rsidRPr="007E65BF">
        <w:rPr>
          <w:rFonts w:cs="Arial"/>
          <w:sz w:val="24"/>
          <w:szCs w:val="24"/>
        </w:rPr>
        <w:t xml:space="preserve"> people </w:t>
      </w:r>
      <w:r>
        <w:rPr>
          <w:rFonts w:cs="Arial"/>
          <w:sz w:val="24"/>
          <w:szCs w:val="24"/>
        </w:rPr>
        <w:t>and 2,061 at 30 June 2016 population estimates</w:t>
      </w:r>
    </w:p>
    <w:p w14:paraId="3ED34C58" w14:textId="77777777" w:rsidR="003E3AAF" w:rsidRPr="007E65BF" w:rsidRDefault="003E3AAF" w:rsidP="001D3203">
      <w:pPr>
        <w:spacing w:after="0"/>
        <w:ind w:left="720"/>
        <w:jc w:val="both"/>
        <w:rPr>
          <w:rFonts w:cs="Arial"/>
          <w:sz w:val="24"/>
          <w:szCs w:val="24"/>
        </w:rPr>
      </w:pPr>
    </w:p>
    <w:p w14:paraId="4B2495D9" w14:textId="77777777" w:rsidR="003E3AAF" w:rsidRPr="005F4D2D" w:rsidRDefault="003E3AAF" w:rsidP="001D3203">
      <w:pPr>
        <w:numPr>
          <w:ilvl w:val="0"/>
          <w:numId w:val="12"/>
        </w:numPr>
        <w:spacing w:after="0"/>
        <w:jc w:val="both"/>
        <w:rPr>
          <w:rFonts w:cs="Arial"/>
          <w:sz w:val="24"/>
          <w:szCs w:val="24"/>
        </w:rPr>
      </w:pPr>
      <w:r>
        <w:rPr>
          <w:rFonts w:cs="Arial"/>
          <w:sz w:val="24"/>
          <w:szCs w:val="24"/>
        </w:rPr>
        <w:t>The population in</w:t>
      </w:r>
      <w:r w:rsidRPr="007E65BF">
        <w:rPr>
          <w:rFonts w:cs="Arial"/>
          <w:sz w:val="24"/>
          <w:szCs w:val="24"/>
        </w:rPr>
        <w:t>creas</w:t>
      </w:r>
      <w:r>
        <w:rPr>
          <w:rFonts w:cs="Arial"/>
          <w:sz w:val="24"/>
          <w:szCs w:val="24"/>
        </w:rPr>
        <w:t xml:space="preserve">ed </w:t>
      </w:r>
      <w:r w:rsidRPr="007E65BF">
        <w:rPr>
          <w:rFonts w:cs="Arial"/>
          <w:sz w:val="24"/>
          <w:szCs w:val="24"/>
        </w:rPr>
        <w:t xml:space="preserve">by </w:t>
      </w:r>
      <w:r>
        <w:rPr>
          <w:rFonts w:cs="Arial"/>
          <w:sz w:val="24"/>
          <w:szCs w:val="24"/>
        </w:rPr>
        <w:t>22.37% between the 2001 and 2011 Census</w:t>
      </w:r>
    </w:p>
    <w:p w14:paraId="5595836B" w14:textId="77777777" w:rsidR="003E3AAF" w:rsidRPr="007E65BF" w:rsidRDefault="003E3AAF" w:rsidP="001D3203">
      <w:pPr>
        <w:spacing w:after="0"/>
        <w:jc w:val="both"/>
        <w:rPr>
          <w:rFonts w:cs="Arial"/>
          <w:sz w:val="24"/>
          <w:szCs w:val="24"/>
        </w:rPr>
      </w:pPr>
    </w:p>
    <w:p w14:paraId="63DF74B0" w14:textId="77777777" w:rsidR="003E3AAF" w:rsidRDefault="003E3AAF" w:rsidP="001D3203">
      <w:pPr>
        <w:numPr>
          <w:ilvl w:val="0"/>
          <w:numId w:val="12"/>
        </w:numPr>
        <w:spacing w:after="0"/>
        <w:jc w:val="both"/>
        <w:rPr>
          <w:rFonts w:cs="Arial"/>
          <w:sz w:val="24"/>
          <w:szCs w:val="24"/>
        </w:rPr>
      </w:pPr>
      <w:r>
        <w:rPr>
          <w:rFonts w:cs="Arial"/>
          <w:sz w:val="24"/>
          <w:szCs w:val="24"/>
        </w:rPr>
        <w:t xml:space="preserve">23.31% (2011) of the resident population are under 16 years of age in comparison to the NI average of 20.8% (2016) </w:t>
      </w:r>
    </w:p>
    <w:p w14:paraId="0E8C7575" w14:textId="77777777" w:rsidR="003E3AAF" w:rsidRPr="007E65BF" w:rsidRDefault="003E3AAF" w:rsidP="001D3203">
      <w:pPr>
        <w:spacing w:after="0"/>
        <w:jc w:val="both"/>
        <w:rPr>
          <w:rFonts w:cs="Arial"/>
          <w:sz w:val="24"/>
          <w:szCs w:val="24"/>
        </w:rPr>
      </w:pPr>
    </w:p>
    <w:p w14:paraId="3D82C419" w14:textId="77777777" w:rsidR="003E3AAF" w:rsidRPr="004073C7" w:rsidRDefault="003E3AAF" w:rsidP="001D3203">
      <w:pPr>
        <w:numPr>
          <w:ilvl w:val="0"/>
          <w:numId w:val="12"/>
        </w:numPr>
        <w:spacing w:after="0"/>
        <w:jc w:val="both"/>
        <w:rPr>
          <w:rFonts w:cs="Arial"/>
          <w:sz w:val="24"/>
          <w:szCs w:val="24"/>
        </w:rPr>
      </w:pPr>
      <w:r>
        <w:rPr>
          <w:rFonts w:cs="Arial"/>
          <w:sz w:val="24"/>
          <w:szCs w:val="24"/>
        </w:rPr>
        <w:t>11.68% (2011) of the resident population are over 65 years of age in comparison to the NI average of 16% (2016</w:t>
      </w:r>
      <w:r w:rsidRPr="00C428E0">
        <w:rPr>
          <w:rFonts w:cs="Arial"/>
          <w:sz w:val="24"/>
          <w:szCs w:val="24"/>
        </w:rPr>
        <w:t xml:space="preserve">) </w:t>
      </w:r>
    </w:p>
    <w:p w14:paraId="5CA9CE91" w14:textId="77777777" w:rsidR="003E3AAF" w:rsidRDefault="003E3AAF" w:rsidP="001D3203">
      <w:pPr>
        <w:pStyle w:val="ListParagraph"/>
        <w:spacing w:after="0"/>
        <w:jc w:val="both"/>
        <w:rPr>
          <w:rFonts w:cs="Arial"/>
          <w:sz w:val="24"/>
          <w:szCs w:val="24"/>
        </w:rPr>
      </w:pPr>
    </w:p>
    <w:p w14:paraId="7966888F" w14:textId="77777777" w:rsidR="003E3AAF" w:rsidRDefault="003E3AAF" w:rsidP="001D3203">
      <w:pPr>
        <w:numPr>
          <w:ilvl w:val="0"/>
          <w:numId w:val="12"/>
        </w:numPr>
        <w:spacing w:after="0"/>
        <w:jc w:val="both"/>
        <w:rPr>
          <w:rFonts w:cs="Arial"/>
          <w:sz w:val="24"/>
          <w:szCs w:val="24"/>
        </w:rPr>
      </w:pPr>
      <w:r>
        <w:rPr>
          <w:rFonts w:cs="Arial"/>
          <w:sz w:val="24"/>
          <w:szCs w:val="24"/>
        </w:rPr>
        <w:t>49.11%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49.01%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6D91C7C3" w14:textId="77777777" w:rsidR="003E3AAF" w:rsidRPr="007E65BF" w:rsidRDefault="003E3AAF" w:rsidP="001D3203">
      <w:pPr>
        <w:spacing w:after="0"/>
        <w:jc w:val="both"/>
        <w:rPr>
          <w:rFonts w:cs="Arial"/>
          <w:sz w:val="24"/>
          <w:szCs w:val="24"/>
        </w:rPr>
      </w:pPr>
    </w:p>
    <w:p w14:paraId="0CA980C0" w14:textId="77777777" w:rsidR="003E3AAF" w:rsidRPr="005F4D2D" w:rsidRDefault="003E3AAF" w:rsidP="001D3203">
      <w:pPr>
        <w:numPr>
          <w:ilvl w:val="0"/>
          <w:numId w:val="12"/>
        </w:numPr>
        <w:spacing w:after="0"/>
        <w:jc w:val="both"/>
        <w:rPr>
          <w:rFonts w:cs="Arial"/>
          <w:sz w:val="24"/>
          <w:szCs w:val="24"/>
        </w:rPr>
      </w:pPr>
      <w:r>
        <w:rPr>
          <w:rFonts w:cs="Arial"/>
          <w:sz w:val="24"/>
          <w:szCs w:val="24"/>
        </w:rPr>
        <w:t>50.33% of</w:t>
      </w:r>
      <w:r w:rsidRPr="007E65BF">
        <w:rPr>
          <w:rFonts w:cs="Arial"/>
          <w:sz w:val="24"/>
          <w:szCs w:val="24"/>
        </w:rPr>
        <w:t xml:space="preserve"> local people </w:t>
      </w:r>
      <w:r>
        <w:rPr>
          <w:rFonts w:cs="Arial"/>
          <w:sz w:val="24"/>
          <w:szCs w:val="24"/>
        </w:rPr>
        <w:t>had</w:t>
      </w:r>
      <w:r w:rsidRPr="007E65BF">
        <w:rPr>
          <w:rFonts w:cs="Arial"/>
          <w:sz w:val="24"/>
          <w:szCs w:val="24"/>
        </w:rPr>
        <w:t xml:space="preserve"> low or no qualifications </w:t>
      </w:r>
      <w:r>
        <w:rPr>
          <w:rFonts w:cs="Arial"/>
          <w:sz w:val="24"/>
          <w:szCs w:val="24"/>
        </w:rPr>
        <w:t>in 2011, which</w:t>
      </w:r>
      <w:r w:rsidRPr="007E65BF">
        <w:rPr>
          <w:rFonts w:cs="Arial"/>
          <w:sz w:val="24"/>
          <w:szCs w:val="24"/>
        </w:rPr>
        <w:t xml:space="preserve"> is higher than the NI average of </w:t>
      </w:r>
      <w:r>
        <w:rPr>
          <w:rFonts w:cs="Arial"/>
          <w:sz w:val="24"/>
          <w:szCs w:val="24"/>
        </w:rPr>
        <w:t>23.65</w:t>
      </w:r>
      <w:r w:rsidRPr="007E65BF">
        <w:rPr>
          <w:rFonts w:cs="Arial"/>
          <w:sz w:val="24"/>
          <w:szCs w:val="24"/>
        </w:rPr>
        <w:t xml:space="preserve">% </w:t>
      </w:r>
    </w:p>
    <w:p w14:paraId="5DBCF16F" w14:textId="77777777" w:rsidR="003E3AAF" w:rsidRPr="007E65BF" w:rsidRDefault="003E3AAF" w:rsidP="001D3203">
      <w:pPr>
        <w:spacing w:after="0"/>
        <w:jc w:val="both"/>
        <w:rPr>
          <w:rFonts w:cs="Arial"/>
          <w:sz w:val="24"/>
          <w:szCs w:val="24"/>
        </w:rPr>
      </w:pPr>
    </w:p>
    <w:p w14:paraId="34870531" w14:textId="77777777" w:rsidR="003E3AAF" w:rsidRPr="005F4D2D" w:rsidRDefault="003E3AAF" w:rsidP="001D3203">
      <w:pPr>
        <w:numPr>
          <w:ilvl w:val="0"/>
          <w:numId w:val="12"/>
        </w:numPr>
        <w:spacing w:after="0"/>
        <w:jc w:val="both"/>
        <w:rPr>
          <w:rFonts w:cs="Arial"/>
          <w:sz w:val="24"/>
          <w:szCs w:val="24"/>
        </w:rPr>
      </w:pPr>
      <w:r>
        <w:rPr>
          <w:rFonts w:cs="Arial"/>
          <w:sz w:val="24"/>
          <w:szCs w:val="24"/>
        </w:rPr>
        <w:t>62.37</w:t>
      </w:r>
      <w:r w:rsidRPr="007E65BF">
        <w:rPr>
          <w:rFonts w:cs="Arial"/>
          <w:sz w:val="24"/>
          <w:szCs w:val="24"/>
        </w:rPr>
        <w:t xml:space="preserve">% (2011) </w:t>
      </w:r>
      <w:r w:rsidRPr="005F4D2D">
        <w:rPr>
          <w:rFonts w:cs="Arial"/>
          <w:sz w:val="24"/>
          <w:szCs w:val="24"/>
        </w:rPr>
        <w:t>o</w:t>
      </w:r>
      <w:r>
        <w:rPr>
          <w:rFonts w:cs="Arial"/>
          <w:sz w:val="24"/>
          <w:szCs w:val="24"/>
        </w:rPr>
        <w:t>f adults between 16 – 74 years were economically active.  This is low</w:t>
      </w:r>
      <w:r w:rsidRPr="005F4D2D">
        <w:rPr>
          <w:rFonts w:cs="Arial"/>
          <w:sz w:val="24"/>
          <w:szCs w:val="24"/>
        </w:rPr>
        <w:t xml:space="preserve">er than the NI average of </w:t>
      </w:r>
      <w:r>
        <w:rPr>
          <w:rFonts w:cs="Arial"/>
          <w:sz w:val="24"/>
          <w:szCs w:val="24"/>
        </w:rPr>
        <w:t>66.22</w:t>
      </w:r>
      <w:r w:rsidRPr="005F4D2D">
        <w:rPr>
          <w:rFonts w:cs="Arial"/>
          <w:sz w:val="24"/>
          <w:szCs w:val="24"/>
        </w:rPr>
        <w:t xml:space="preserve">% (2011) </w:t>
      </w:r>
    </w:p>
    <w:p w14:paraId="3ADF08C9" w14:textId="77777777" w:rsidR="003E3AAF" w:rsidRPr="005F4D2D" w:rsidRDefault="003E3AAF" w:rsidP="001D3203">
      <w:pPr>
        <w:spacing w:after="0"/>
        <w:jc w:val="both"/>
        <w:rPr>
          <w:rFonts w:cs="Arial"/>
          <w:sz w:val="24"/>
          <w:szCs w:val="24"/>
        </w:rPr>
      </w:pPr>
    </w:p>
    <w:p w14:paraId="1960D4A6" w14:textId="77777777" w:rsidR="003E3AAF" w:rsidRDefault="003E3AAF" w:rsidP="001D3203">
      <w:pPr>
        <w:numPr>
          <w:ilvl w:val="0"/>
          <w:numId w:val="12"/>
        </w:numPr>
        <w:spacing w:after="0"/>
        <w:jc w:val="both"/>
        <w:rPr>
          <w:rFonts w:cs="Arial"/>
          <w:sz w:val="24"/>
          <w:szCs w:val="24"/>
        </w:rPr>
      </w:pPr>
      <w:r>
        <w:rPr>
          <w:rFonts w:cs="Arial"/>
          <w:sz w:val="24"/>
          <w:szCs w:val="24"/>
        </w:rPr>
        <w:t>17.62</w:t>
      </w:r>
      <w:r w:rsidRPr="007E65BF">
        <w:rPr>
          <w:rFonts w:cs="Arial"/>
          <w:sz w:val="24"/>
          <w:szCs w:val="24"/>
        </w:rPr>
        <w:t>% (2011) of the population have a limiting long-term illness, health problems or disability</w:t>
      </w:r>
    </w:p>
    <w:p w14:paraId="32CA9EAD" w14:textId="77777777" w:rsidR="003E3AAF" w:rsidRPr="007E65BF" w:rsidRDefault="003E3AAF" w:rsidP="001D3203">
      <w:pPr>
        <w:spacing w:after="0"/>
        <w:jc w:val="both"/>
        <w:rPr>
          <w:rFonts w:cs="Arial"/>
          <w:sz w:val="24"/>
          <w:szCs w:val="24"/>
        </w:rPr>
      </w:pPr>
    </w:p>
    <w:p w14:paraId="2236196F" w14:textId="77777777" w:rsidR="003E3AAF" w:rsidRDefault="003E3AAF" w:rsidP="001D3203">
      <w:pPr>
        <w:numPr>
          <w:ilvl w:val="0"/>
          <w:numId w:val="12"/>
        </w:numPr>
        <w:spacing w:after="0"/>
        <w:jc w:val="both"/>
        <w:rPr>
          <w:rFonts w:cs="Arial"/>
          <w:i/>
          <w:sz w:val="24"/>
          <w:szCs w:val="24"/>
        </w:rPr>
      </w:pPr>
      <w:r>
        <w:rPr>
          <w:rFonts w:cs="Arial"/>
          <w:sz w:val="24"/>
          <w:szCs w:val="24"/>
        </w:rPr>
        <w:t>The Highlands ward</w:t>
      </w:r>
      <w:r w:rsidRPr="007E65BF">
        <w:rPr>
          <w:rFonts w:cs="Arial"/>
          <w:sz w:val="24"/>
          <w:szCs w:val="24"/>
        </w:rPr>
        <w:t xml:space="preserve"> falls within the top </w:t>
      </w:r>
      <w:r>
        <w:rPr>
          <w:rFonts w:cs="Arial"/>
          <w:sz w:val="24"/>
          <w:szCs w:val="24"/>
        </w:rPr>
        <w:t>25-30</w:t>
      </w:r>
      <w:r w:rsidRPr="007E65BF">
        <w:rPr>
          <w:rFonts w:cs="Arial"/>
          <w:sz w:val="24"/>
          <w:szCs w:val="24"/>
        </w:rPr>
        <w:t xml:space="preserve">% of most deprived areas in NI </w:t>
      </w:r>
      <w:r w:rsidRPr="007E65BF">
        <w:rPr>
          <w:rFonts w:cs="Arial"/>
          <w:i/>
          <w:sz w:val="24"/>
          <w:szCs w:val="24"/>
        </w:rPr>
        <w:t>(No change – NIMDM 2010 Index)</w:t>
      </w:r>
    </w:p>
    <w:p w14:paraId="107A6ED9" w14:textId="77777777" w:rsidR="003E3AAF" w:rsidRPr="007E65BF" w:rsidRDefault="003E3AAF" w:rsidP="001D3203">
      <w:pPr>
        <w:spacing w:after="0"/>
        <w:jc w:val="both"/>
        <w:rPr>
          <w:rFonts w:cs="Arial"/>
          <w:i/>
          <w:sz w:val="24"/>
          <w:szCs w:val="24"/>
        </w:rPr>
      </w:pPr>
    </w:p>
    <w:p w14:paraId="43FB4529" w14:textId="77777777" w:rsidR="003E3AAF" w:rsidRDefault="003E3AAF" w:rsidP="001D3203">
      <w:pPr>
        <w:numPr>
          <w:ilvl w:val="0"/>
          <w:numId w:val="12"/>
        </w:numPr>
        <w:spacing w:after="0"/>
        <w:jc w:val="both"/>
        <w:rPr>
          <w:rFonts w:cs="Arial"/>
          <w:i/>
          <w:sz w:val="24"/>
          <w:szCs w:val="24"/>
        </w:rPr>
      </w:pPr>
      <w:r>
        <w:rPr>
          <w:rFonts w:cs="Arial"/>
          <w:sz w:val="24"/>
          <w:szCs w:val="24"/>
        </w:rPr>
        <w:t xml:space="preserve">Proximity to services deprivation </w:t>
      </w:r>
      <w:r w:rsidRPr="007E65BF">
        <w:rPr>
          <w:rFonts w:cs="Arial"/>
          <w:sz w:val="24"/>
          <w:szCs w:val="24"/>
        </w:rPr>
        <w:t xml:space="preserve">ranks within the top </w:t>
      </w:r>
      <w:r>
        <w:rPr>
          <w:rFonts w:cs="Arial"/>
          <w:sz w:val="24"/>
          <w:szCs w:val="24"/>
        </w:rPr>
        <w:t>10</w:t>
      </w:r>
      <w:r w:rsidRPr="007E65BF">
        <w:rPr>
          <w:rFonts w:cs="Arial"/>
          <w:sz w:val="24"/>
          <w:szCs w:val="24"/>
        </w:rPr>
        <w:t xml:space="preserve">% </w:t>
      </w:r>
      <w:r w:rsidRPr="007E65BF">
        <w:rPr>
          <w:rFonts w:cs="Arial"/>
          <w:i/>
          <w:sz w:val="24"/>
          <w:szCs w:val="24"/>
        </w:rPr>
        <w:t>(No change – NIMDM 2010 Index)</w:t>
      </w:r>
    </w:p>
    <w:p w14:paraId="199916EE" w14:textId="77777777" w:rsidR="003E3AAF" w:rsidRPr="007E65BF" w:rsidRDefault="003E3AAF" w:rsidP="003E3AAF">
      <w:pPr>
        <w:spacing w:after="0" w:line="240" w:lineRule="auto"/>
        <w:jc w:val="both"/>
        <w:rPr>
          <w:rFonts w:cs="Arial"/>
          <w:i/>
          <w:sz w:val="24"/>
          <w:szCs w:val="24"/>
        </w:rPr>
      </w:pPr>
    </w:p>
    <w:p w14:paraId="70649AAA" w14:textId="23011AAC" w:rsidR="00712F23" w:rsidRPr="00712F23" w:rsidRDefault="00712F23" w:rsidP="00712F23">
      <w:pPr>
        <w:rPr>
          <w:rFonts w:cs="Arial"/>
          <w:b/>
          <w:color w:val="1F497D"/>
          <w:sz w:val="28"/>
          <w:szCs w:val="28"/>
        </w:rPr>
      </w:pPr>
      <w:r w:rsidRPr="00662EF0">
        <w:rPr>
          <w:rFonts w:cs="Arial"/>
          <w:b/>
          <w:color w:val="1F497D"/>
          <w:sz w:val="28"/>
          <w:szCs w:val="28"/>
        </w:rPr>
        <w:t xml:space="preserve">Building </w:t>
      </w:r>
      <w:proofErr w:type="gramStart"/>
      <w:r w:rsidRPr="00662EF0">
        <w:rPr>
          <w:rFonts w:cs="Arial"/>
          <w:b/>
          <w:color w:val="1F497D"/>
          <w:sz w:val="28"/>
          <w:szCs w:val="28"/>
        </w:rPr>
        <w:t>On</w:t>
      </w:r>
      <w:proofErr w:type="gramEnd"/>
      <w:r w:rsidRPr="00662EF0">
        <w:rPr>
          <w:rFonts w:cs="Arial"/>
          <w:b/>
          <w:color w:val="1F497D"/>
          <w:sz w:val="28"/>
          <w:szCs w:val="28"/>
        </w:rPr>
        <w:t xml:space="preserve"> Foundations</w:t>
      </w:r>
      <w:r w:rsidRPr="00712F23">
        <w:rPr>
          <w:rFonts w:cs="Arial"/>
          <w:b/>
          <w:color w:val="1F497D"/>
          <w:sz w:val="28"/>
          <w:szCs w:val="28"/>
        </w:rPr>
        <w:t xml:space="preserve"> </w:t>
      </w:r>
    </w:p>
    <w:p w14:paraId="67791EB5" w14:textId="77777777" w:rsidR="00A14DE9" w:rsidRDefault="005070AE" w:rsidP="003E3AAF">
      <w:pPr>
        <w:spacing w:after="0" w:line="240" w:lineRule="auto"/>
        <w:jc w:val="both"/>
        <w:rPr>
          <w:sz w:val="24"/>
          <w:szCs w:val="24"/>
        </w:rPr>
      </w:pPr>
      <w:r>
        <w:rPr>
          <w:sz w:val="24"/>
          <w:szCs w:val="24"/>
        </w:rPr>
        <w:t xml:space="preserve">In terms of </w:t>
      </w:r>
      <w:r w:rsidR="004470EB">
        <w:rPr>
          <w:sz w:val="24"/>
          <w:szCs w:val="24"/>
        </w:rPr>
        <w:t>building on previous projects</w:t>
      </w:r>
      <w:r w:rsidR="00DD4718">
        <w:rPr>
          <w:sz w:val="24"/>
          <w:szCs w:val="24"/>
        </w:rPr>
        <w:t xml:space="preserve">, one of the most notable </w:t>
      </w:r>
      <w:r w:rsidR="004470EB">
        <w:rPr>
          <w:sz w:val="24"/>
          <w:szCs w:val="24"/>
        </w:rPr>
        <w:t>achievement</w:t>
      </w:r>
      <w:r w:rsidR="00DD4718">
        <w:rPr>
          <w:sz w:val="24"/>
          <w:szCs w:val="24"/>
        </w:rPr>
        <w:t xml:space="preserve"> has been the development of the Riverside walk which is 3.5 miles along the River Roe. Scope now exists to </w:t>
      </w:r>
      <w:r w:rsidR="00A14DE9">
        <w:rPr>
          <w:sz w:val="24"/>
          <w:szCs w:val="24"/>
        </w:rPr>
        <w:t>further extend</w:t>
      </w:r>
      <w:r>
        <w:rPr>
          <w:sz w:val="24"/>
          <w:szCs w:val="24"/>
        </w:rPr>
        <w:t xml:space="preserve"> </w:t>
      </w:r>
      <w:r w:rsidR="00DD4718">
        <w:rPr>
          <w:sz w:val="24"/>
          <w:szCs w:val="24"/>
        </w:rPr>
        <w:t xml:space="preserve">this walk, forming a circular route back into the </w:t>
      </w:r>
      <w:r w:rsidR="00DD4718" w:rsidRPr="00A14DE9">
        <w:rPr>
          <w:sz w:val="24"/>
          <w:szCs w:val="24"/>
        </w:rPr>
        <w:t xml:space="preserve">village </w:t>
      </w:r>
      <w:proofErr w:type="gramStart"/>
      <w:r w:rsidR="00DD4718" w:rsidRPr="00A14DE9">
        <w:rPr>
          <w:sz w:val="24"/>
          <w:szCs w:val="24"/>
        </w:rPr>
        <w:t>and also</w:t>
      </w:r>
      <w:proofErr w:type="gramEnd"/>
      <w:r w:rsidR="00DD4718" w:rsidRPr="00A14DE9">
        <w:rPr>
          <w:sz w:val="24"/>
          <w:szCs w:val="24"/>
        </w:rPr>
        <w:t xml:space="preserve"> accommodating </w:t>
      </w:r>
      <w:r w:rsidR="00A14DE9">
        <w:rPr>
          <w:sz w:val="24"/>
          <w:szCs w:val="24"/>
        </w:rPr>
        <w:t>signage and seating</w:t>
      </w:r>
      <w:r>
        <w:rPr>
          <w:sz w:val="24"/>
          <w:szCs w:val="24"/>
        </w:rPr>
        <w:t>.</w:t>
      </w:r>
      <w:r w:rsidR="00A14DE9">
        <w:rPr>
          <w:sz w:val="24"/>
          <w:szCs w:val="24"/>
        </w:rPr>
        <w:t xml:space="preserve"> This will add to the recreational offer in the village, benefiting residents and visitors, including those pursuing angling interests. </w:t>
      </w:r>
    </w:p>
    <w:p w14:paraId="74E8C45A" w14:textId="77777777" w:rsidR="00A14DE9" w:rsidRDefault="00A14DE9" w:rsidP="003E3AAF">
      <w:pPr>
        <w:spacing w:after="0" w:line="240" w:lineRule="auto"/>
        <w:jc w:val="both"/>
        <w:rPr>
          <w:sz w:val="24"/>
          <w:szCs w:val="24"/>
        </w:rPr>
      </w:pPr>
    </w:p>
    <w:p w14:paraId="634A7F26" w14:textId="09AC840D" w:rsidR="006E19CA" w:rsidRDefault="006E19CA" w:rsidP="003E3AAF">
      <w:pPr>
        <w:spacing w:after="0" w:line="240" w:lineRule="auto"/>
        <w:jc w:val="both"/>
        <w:rPr>
          <w:sz w:val="24"/>
          <w:szCs w:val="24"/>
        </w:rPr>
      </w:pPr>
      <w:r>
        <w:rPr>
          <w:sz w:val="24"/>
          <w:szCs w:val="24"/>
        </w:rPr>
        <w:t xml:space="preserve">Work on the village streetscape has also been carried out, improving the physical appearance of the village although there is scope for additional works. </w:t>
      </w:r>
      <w:r w:rsidR="00A14DE9">
        <w:rPr>
          <w:sz w:val="24"/>
          <w:szCs w:val="24"/>
        </w:rPr>
        <w:t xml:space="preserve">In terms of developing the community </w:t>
      </w:r>
      <w:proofErr w:type="spellStart"/>
      <w:r w:rsidR="00A14DE9">
        <w:rPr>
          <w:sz w:val="24"/>
          <w:szCs w:val="24"/>
        </w:rPr>
        <w:t>centre</w:t>
      </w:r>
      <w:proofErr w:type="spellEnd"/>
      <w:r w:rsidR="00A14DE9">
        <w:rPr>
          <w:sz w:val="24"/>
          <w:szCs w:val="24"/>
        </w:rPr>
        <w:t xml:space="preserve"> as a village hub, supporting the work of the local Playgroup can play an important role, including assisting in the </w:t>
      </w:r>
      <w:r>
        <w:rPr>
          <w:sz w:val="24"/>
          <w:szCs w:val="24"/>
        </w:rPr>
        <w:t xml:space="preserve">further </w:t>
      </w:r>
      <w:r w:rsidR="00A14DE9">
        <w:rPr>
          <w:sz w:val="24"/>
          <w:szCs w:val="24"/>
        </w:rPr>
        <w:t xml:space="preserve">development of facilities.  </w:t>
      </w:r>
    </w:p>
    <w:p w14:paraId="3A5296D4" w14:textId="6667CC6D" w:rsidR="00935D8D" w:rsidRDefault="00935D8D" w:rsidP="003E3AAF">
      <w:pPr>
        <w:spacing w:after="0" w:line="240" w:lineRule="auto"/>
        <w:jc w:val="both"/>
        <w:rPr>
          <w:sz w:val="24"/>
          <w:szCs w:val="24"/>
        </w:rPr>
      </w:pPr>
      <w:r>
        <w:rPr>
          <w:sz w:val="24"/>
          <w:szCs w:val="24"/>
        </w:rPr>
        <w:lastRenderedPageBreak/>
        <w:t xml:space="preserve">A key achievement has been the acquisition of the former Primary School; this facility now acts as the base for the Community Centre and playgroup, from which a range of services and activities are provided. </w:t>
      </w:r>
    </w:p>
    <w:p w14:paraId="6AF23D03" w14:textId="77777777" w:rsidR="006E19CA" w:rsidRDefault="006E19CA" w:rsidP="003E3AAF">
      <w:pPr>
        <w:spacing w:after="0" w:line="240" w:lineRule="auto"/>
        <w:jc w:val="both"/>
        <w:rPr>
          <w:sz w:val="24"/>
          <w:szCs w:val="24"/>
        </w:rPr>
      </w:pPr>
    </w:p>
    <w:p w14:paraId="2111648E" w14:textId="3BFCC3D9" w:rsidR="003E3AAF" w:rsidRPr="00294B7C" w:rsidRDefault="00A14DE9" w:rsidP="003E3AAF">
      <w:pPr>
        <w:spacing w:after="0" w:line="240" w:lineRule="auto"/>
        <w:jc w:val="both"/>
        <w:rPr>
          <w:sz w:val="24"/>
          <w:szCs w:val="24"/>
        </w:rPr>
      </w:pPr>
      <w:r>
        <w:rPr>
          <w:sz w:val="24"/>
          <w:szCs w:val="24"/>
        </w:rPr>
        <w:t xml:space="preserve">A key challenge for the </w:t>
      </w:r>
      <w:r w:rsidR="00225642">
        <w:rPr>
          <w:sz w:val="24"/>
          <w:szCs w:val="24"/>
        </w:rPr>
        <w:t xml:space="preserve">continuing development of </w:t>
      </w:r>
      <w:proofErr w:type="spellStart"/>
      <w:r>
        <w:rPr>
          <w:sz w:val="24"/>
          <w:szCs w:val="24"/>
        </w:rPr>
        <w:t>Burnfoot</w:t>
      </w:r>
      <w:proofErr w:type="spellEnd"/>
      <w:r w:rsidR="00225642">
        <w:rPr>
          <w:sz w:val="24"/>
          <w:szCs w:val="24"/>
        </w:rPr>
        <w:t xml:space="preserve"> and successful implementation of the village plan </w:t>
      </w:r>
      <w:r w:rsidR="00140E9E">
        <w:rPr>
          <w:sz w:val="24"/>
          <w:szCs w:val="24"/>
        </w:rPr>
        <w:t>will be addressing the issue of community capacity. While the current Association has successfully delivered projects for the village, there is a need to strengthen capacity and membership in order that existing members are supported</w:t>
      </w:r>
      <w:r w:rsidR="00F43B48">
        <w:rPr>
          <w:sz w:val="24"/>
          <w:szCs w:val="24"/>
        </w:rPr>
        <w:t xml:space="preserve"> in their work. Given the large youth population in the village – almost one quarter under 16 years – there is a real need to support and further </w:t>
      </w:r>
      <w:proofErr w:type="spellStart"/>
      <w:r w:rsidR="00F43B48">
        <w:rPr>
          <w:sz w:val="24"/>
          <w:szCs w:val="24"/>
        </w:rPr>
        <w:t>energise</w:t>
      </w:r>
      <w:proofErr w:type="spellEnd"/>
      <w:r w:rsidR="00F43B48">
        <w:rPr>
          <w:sz w:val="24"/>
          <w:szCs w:val="24"/>
        </w:rPr>
        <w:t xml:space="preserve"> the work of the Association in order that </w:t>
      </w:r>
      <w:r w:rsidR="00662EF0">
        <w:rPr>
          <w:sz w:val="24"/>
          <w:szCs w:val="24"/>
        </w:rPr>
        <w:t xml:space="preserve">younger generations can access facilities and opportunities to </w:t>
      </w:r>
      <w:proofErr w:type="spellStart"/>
      <w:r w:rsidR="00662EF0">
        <w:rPr>
          <w:sz w:val="24"/>
          <w:szCs w:val="24"/>
        </w:rPr>
        <w:t>realise</w:t>
      </w:r>
      <w:proofErr w:type="spellEnd"/>
      <w:r w:rsidR="00662EF0">
        <w:rPr>
          <w:sz w:val="24"/>
          <w:szCs w:val="24"/>
        </w:rPr>
        <w:t xml:space="preserve"> their full potential, including continuing to live and eventually work in the village and its surrounding area, contributing to the overall process of Village Renewal.</w:t>
      </w:r>
    </w:p>
    <w:p w14:paraId="393E1F6E" w14:textId="1F48A145" w:rsidR="00375C2A" w:rsidRDefault="00375C2A" w:rsidP="00375C2A">
      <w:pPr>
        <w:rPr>
          <w:rFonts w:cs="Arial"/>
          <w:color w:val="1F497D"/>
          <w:sz w:val="28"/>
          <w:szCs w:val="28"/>
        </w:rPr>
      </w:pPr>
    </w:p>
    <w:p w14:paraId="401E11A4" w14:textId="77777777" w:rsidR="00375C2A"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5C979EB0" w14:textId="2B2E7C20" w:rsidR="00375C2A" w:rsidRPr="00F365D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 xml:space="preserve">What the </w:t>
      </w:r>
      <w:r>
        <w:rPr>
          <w:rFonts w:asciiTheme="minorHAnsi" w:hAnsiTheme="minorHAnsi" w:cs="Arial"/>
          <w:b/>
          <w:color w:val="7030A0"/>
          <w:sz w:val="28"/>
          <w:szCs w:val="28"/>
        </w:rPr>
        <w:t>Local</w:t>
      </w:r>
      <w:r w:rsidRPr="00F365DC">
        <w:rPr>
          <w:rFonts w:asciiTheme="minorHAnsi" w:hAnsiTheme="minorHAnsi" w:cs="Arial"/>
          <w:b/>
          <w:color w:val="7030A0"/>
          <w:sz w:val="28"/>
          <w:szCs w:val="28"/>
        </w:rPr>
        <w:t xml:space="preserve"> Picture Says About…</w:t>
      </w:r>
    </w:p>
    <w:p w14:paraId="3FAFA52C" w14:textId="6AEDB782" w:rsidR="00375C2A"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Pr>
          <w:rFonts w:asciiTheme="minorHAnsi" w:hAnsiTheme="minorHAnsi" w:cs="Arial"/>
          <w:b/>
          <w:color w:val="7030A0"/>
          <w:sz w:val="28"/>
          <w:szCs w:val="28"/>
        </w:rPr>
        <w:t>Burnfoot</w:t>
      </w:r>
      <w:proofErr w:type="spellEnd"/>
    </w:p>
    <w:p w14:paraId="50605DA7" w14:textId="77777777" w:rsidR="00375C2A" w:rsidRPr="00F365D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30E77E93" w14:textId="15EC1D50" w:rsidR="001D3203" w:rsidRDefault="001D3203"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w:t>
      </w:r>
      <w:r w:rsidR="00E7126E">
        <w:rPr>
          <w:rFonts w:asciiTheme="minorHAnsi" w:hAnsiTheme="minorHAnsi" w:cs="Arial"/>
          <w:sz w:val="24"/>
          <w:szCs w:val="24"/>
          <w:lang w:val="en-GB"/>
        </w:rPr>
        <w:t>S</w:t>
      </w:r>
      <w:r>
        <w:rPr>
          <w:rFonts w:asciiTheme="minorHAnsi" w:hAnsiTheme="minorHAnsi" w:cs="Arial"/>
          <w:sz w:val="24"/>
          <w:szCs w:val="24"/>
          <w:lang w:val="en-GB"/>
        </w:rPr>
        <w:t>ignificant population growth</w:t>
      </w:r>
      <w:r w:rsidR="007D2D6E">
        <w:rPr>
          <w:rFonts w:asciiTheme="minorHAnsi" w:hAnsiTheme="minorHAnsi" w:cs="Arial"/>
          <w:sz w:val="24"/>
          <w:szCs w:val="24"/>
          <w:lang w:val="en-GB"/>
        </w:rPr>
        <w:t xml:space="preserve">, including youth population </w:t>
      </w:r>
    </w:p>
    <w:p w14:paraId="1BF5B340" w14:textId="4B638E02" w:rsidR="00375C2A"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w:t>
      </w:r>
      <w:r w:rsidR="00E7126E">
        <w:rPr>
          <w:rFonts w:asciiTheme="minorHAnsi" w:hAnsiTheme="minorHAnsi" w:cs="Arial"/>
          <w:sz w:val="24"/>
          <w:szCs w:val="24"/>
          <w:lang w:val="en-GB"/>
        </w:rPr>
        <w:t>C</w:t>
      </w:r>
      <w:r w:rsidR="001D3203">
        <w:rPr>
          <w:rFonts w:asciiTheme="minorHAnsi" w:hAnsiTheme="minorHAnsi" w:cs="Arial"/>
          <w:sz w:val="24"/>
          <w:szCs w:val="24"/>
          <w:lang w:val="en-GB"/>
        </w:rPr>
        <w:t>hallenges in accessing services – ranked in the top 10%</w:t>
      </w:r>
    </w:p>
    <w:p w14:paraId="592C1ACC" w14:textId="73B7008E" w:rsidR="007D2D6E" w:rsidRDefault="007D2D6E"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w:t>
      </w:r>
      <w:r w:rsidR="00E7126E">
        <w:rPr>
          <w:rFonts w:asciiTheme="minorHAnsi" w:hAnsiTheme="minorHAnsi" w:cs="Arial"/>
          <w:sz w:val="24"/>
          <w:szCs w:val="24"/>
          <w:lang w:val="en-GB"/>
        </w:rPr>
        <w:t>P</w:t>
      </w:r>
      <w:r>
        <w:rPr>
          <w:rFonts w:asciiTheme="minorHAnsi" w:hAnsiTheme="minorHAnsi" w:cs="Arial"/>
          <w:sz w:val="24"/>
          <w:szCs w:val="24"/>
          <w:lang w:val="en-GB"/>
        </w:rPr>
        <w:t>rogress in relation to promotion of walking and angling – provides scope for further development</w:t>
      </w:r>
    </w:p>
    <w:p w14:paraId="4E9D35CE" w14:textId="1FA45F82" w:rsidR="00662EF0" w:rsidRDefault="00662EF0"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lang w:val="en-GB"/>
        </w:rPr>
      </w:pPr>
      <w:r>
        <w:rPr>
          <w:rFonts w:asciiTheme="minorHAnsi" w:hAnsiTheme="minorHAnsi" w:cs="Arial"/>
          <w:sz w:val="24"/>
          <w:szCs w:val="24"/>
          <w:lang w:val="en-GB"/>
        </w:rPr>
        <w:t xml:space="preserve">~ Support required to build community capacity and support the Association </w:t>
      </w:r>
    </w:p>
    <w:p w14:paraId="248F5432" w14:textId="14EF9149" w:rsidR="00375C2A" w:rsidRPr="00D56AD1" w:rsidRDefault="000B6E2D"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jc w:val="both"/>
        <w:rPr>
          <w:rFonts w:asciiTheme="minorHAnsi" w:hAnsiTheme="minorHAnsi" w:cs="Arial"/>
          <w:sz w:val="24"/>
          <w:szCs w:val="24"/>
        </w:rPr>
      </w:pPr>
      <w:r>
        <w:rPr>
          <w:rFonts w:asciiTheme="minorHAnsi" w:hAnsiTheme="minorHAnsi" w:cs="Arial"/>
          <w:sz w:val="24"/>
          <w:szCs w:val="24"/>
          <w:lang w:val="en-GB"/>
        </w:rPr>
        <w:t>~ Existing sports provision can form a basis for further development</w:t>
      </w:r>
    </w:p>
    <w:p w14:paraId="299DCA06" w14:textId="77777777" w:rsidR="00375C2A" w:rsidRPr="001B5C4C" w:rsidRDefault="00375C2A" w:rsidP="00375C2A">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087BFB5A" w14:textId="64CB39AF" w:rsidR="00375C2A" w:rsidRPr="00393D45" w:rsidRDefault="00375C2A" w:rsidP="00A37ACD">
      <w:pPr>
        <w:spacing w:after="0" w:line="240" w:lineRule="auto"/>
        <w:rPr>
          <w:rFonts w:cs="Arial"/>
          <w:b/>
          <w:color w:val="1F497D"/>
          <w:sz w:val="40"/>
          <w:szCs w:val="28"/>
        </w:rPr>
      </w:pPr>
      <w:r>
        <w:br w:type="page"/>
      </w:r>
      <w:bookmarkStart w:id="0" w:name="_Hlk507509721"/>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7D65A6E5" w14:textId="77777777" w:rsidR="00A37ACD" w:rsidRDefault="00A37ACD" w:rsidP="00375C2A">
      <w:pPr>
        <w:spacing w:after="0"/>
        <w:jc w:val="both"/>
        <w:rPr>
          <w:sz w:val="24"/>
        </w:rPr>
      </w:pPr>
    </w:p>
    <w:p w14:paraId="4C79FA2B" w14:textId="5D35461F" w:rsidR="00712F23" w:rsidRPr="009155C1" w:rsidRDefault="00375C2A" w:rsidP="00375C2A">
      <w:pPr>
        <w:spacing w:after="0"/>
        <w:jc w:val="both"/>
        <w:rPr>
          <w:sz w:val="24"/>
        </w:rPr>
      </w:pPr>
      <w:r w:rsidRPr="00B93F9C">
        <w:rPr>
          <w:sz w:val="24"/>
        </w:rPr>
        <w:t xml:space="preserve">Consultation informing the Village Plan was undertaken through </w:t>
      </w:r>
      <w:r w:rsidR="00B93F9C" w:rsidRPr="00B93F9C">
        <w:rPr>
          <w:sz w:val="24"/>
        </w:rPr>
        <w:t xml:space="preserve">consultation with members of </w:t>
      </w:r>
      <w:proofErr w:type="spellStart"/>
      <w:r w:rsidR="00B93F9C" w:rsidRPr="00B93F9C">
        <w:rPr>
          <w:sz w:val="24"/>
        </w:rPr>
        <w:t>Burnfoot</w:t>
      </w:r>
      <w:proofErr w:type="spellEnd"/>
      <w:r w:rsidR="00B93F9C" w:rsidRPr="00B93F9C">
        <w:rPr>
          <w:sz w:val="24"/>
        </w:rPr>
        <w:t xml:space="preserve"> Community</w:t>
      </w:r>
      <w:r w:rsidR="00D36218">
        <w:rPr>
          <w:sz w:val="24"/>
        </w:rPr>
        <w:t xml:space="preserve"> Development</w:t>
      </w:r>
      <w:r w:rsidR="00B93F9C" w:rsidRPr="00B93F9C">
        <w:rPr>
          <w:sz w:val="24"/>
        </w:rPr>
        <w:t xml:space="preserve"> Association,</w:t>
      </w:r>
      <w:r w:rsidR="00B93F9C">
        <w:rPr>
          <w:sz w:val="24"/>
        </w:rPr>
        <w:t xml:space="preserve"> </w:t>
      </w:r>
      <w:r w:rsidR="006E022C">
        <w:rPr>
          <w:sz w:val="24"/>
        </w:rPr>
        <w:t>Playgroup</w:t>
      </w:r>
      <w:r w:rsidR="00756CB8">
        <w:rPr>
          <w:sz w:val="24"/>
        </w:rPr>
        <w:t xml:space="preserve"> and </w:t>
      </w:r>
      <w:r w:rsidR="00756CB8" w:rsidRPr="009155C1">
        <w:rPr>
          <w:sz w:val="24"/>
        </w:rPr>
        <w:t>a</w:t>
      </w:r>
      <w:r w:rsidR="00B93F9C" w:rsidRPr="009155C1">
        <w:rPr>
          <w:sz w:val="24"/>
        </w:rPr>
        <w:t xml:space="preserve"> community drop in event</w:t>
      </w:r>
      <w:r w:rsidR="009155C1">
        <w:rPr>
          <w:sz w:val="24"/>
        </w:rPr>
        <w:t xml:space="preserve"> and school bag drop.</w:t>
      </w:r>
    </w:p>
    <w:p w14:paraId="6BB15F86" w14:textId="77777777" w:rsidR="00712F23" w:rsidRDefault="00712F23" w:rsidP="00375C2A">
      <w:pPr>
        <w:spacing w:after="0"/>
        <w:jc w:val="both"/>
        <w:rPr>
          <w:sz w:val="24"/>
          <w:highlight w:val="yellow"/>
        </w:rPr>
      </w:pPr>
    </w:p>
    <w:p w14:paraId="172C479C" w14:textId="06A61A36" w:rsidR="00375C2A" w:rsidRPr="00A84F32" w:rsidRDefault="00375C2A" w:rsidP="00375C2A">
      <w:pPr>
        <w:spacing w:after="0"/>
        <w:jc w:val="both"/>
        <w:rPr>
          <w:rFonts w:cs="Arial"/>
          <w:sz w:val="24"/>
          <w:szCs w:val="24"/>
        </w:rPr>
      </w:pPr>
      <w:r w:rsidRPr="00A84F32">
        <w:rPr>
          <w:rFonts w:cs="Arial"/>
          <w:sz w:val="24"/>
          <w:szCs w:val="24"/>
        </w:rPr>
        <w:t xml:space="preserve">On completion of </w:t>
      </w:r>
      <w:r w:rsidR="00A84F32" w:rsidRPr="00A84F32">
        <w:rPr>
          <w:rFonts w:cs="Arial"/>
          <w:sz w:val="24"/>
          <w:szCs w:val="24"/>
        </w:rPr>
        <w:t xml:space="preserve">initial </w:t>
      </w:r>
      <w:r w:rsidRPr="00A84F32">
        <w:rPr>
          <w:rFonts w:cs="Arial"/>
          <w:sz w:val="24"/>
          <w:szCs w:val="24"/>
        </w:rPr>
        <w:t xml:space="preserve">consultations, a draft Action Plan was drawn up and circulated </w:t>
      </w:r>
      <w:r w:rsidR="00756CB8">
        <w:rPr>
          <w:rFonts w:cs="Arial"/>
          <w:sz w:val="24"/>
          <w:szCs w:val="24"/>
        </w:rPr>
        <w:t>for discussion</w:t>
      </w:r>
      <w:r w:rsidRPr="00A84F32">
        <w:rPr>
          <w:rFonts w:cs="Arial"/>
          <w:sz w:val="24"/>
          <w:szCs w:val="24"/>
        </w:rPr>
        <w:t>. This afforded the opportunity to review the proposed actions and confirm priority needs and issues. A final Village Plan and Action Plan was then produced.</w:t>
      </w:r>
    </w:p>
    <w:p w14:paraId="18C3F7F4" w14:textId="77777777" w:rsidR="00375C2A" w:rsidRPr="00375C2A" w:rsidRDefault="00375C2A" w:rsidP="00375C2A">
      <w:pPr>
        <w:spacing w:after="0" w:line="240" w:lineRule="auto"/>
        <w:jc w:val="both"/>
        <w:rPr>
          <w:sz w:val="24"/>
          <w:highlight w:val="yellow"/>
        </w:rPr>
      </w:pPr>
    </w:p>
    <w:p w14:paraId="310BFBAC" w14:textId="39ADC960" w:rsidR="00375C2A" w:rsidRPr="005070AE" w:rsidRDefault="00375C2A" w:rsidP="009155C1">
      <w:pPr>
        <w:spacing w:after="0"/>
        <w:rPr>
          <w:rFonts w:cs="Arial"/>
          <w:b/>
          <w:color w:val="1F497D"/>
          <w:sz w:val="32"/>
          <w:szCs w:val="28"/>
          <w:u w:val="single"/>
        </w:rPr>
      </w:pPr>
      <w:r w:rsidRPr="009155C1">
        <w:rPr>
          <w:rFonts w:cs="Arial"/>
          <w:b/>
          <w:color w:val="1F497D"/>
          <w:sz w:val="32"/>
          <w:szCs w:val="28"/>
        </w:rPr>
        <w:t>Summary Findings</w:t>
      </w:r>
      <w:r w:rsidR="005070AE">
        <w:rPr>
          <w:rFonts w:cs="Arial"/>
          <w:b/>
          <w:color w:val="1F497D"/>
          <w:sz w:val="32"/>
          <w:szCs w:val="28"/>
        </w:rPr>
        <w:t xml:space="preserve"> </w:t>
      </w:r>
    </w:p>
    <w:p w14:paraId="33C2B985" w14:textId="3E5149BB" w:rsidR="00375C2A" w:rsidRPr="009E68C9" w:rsidRDefault="00375C2A" w:rsidP="009155C1">
      <w:pPr>
        <w:spacing w:after="0"/>
        <w:jc w:val="both"/>
        <w:rPr>
          <w:sz w:val="24"/>
          <w:szCs w:val="24"/>
        </w:rPr>
      </w:pPr>
      <w:r w:rsidRPr="00657B40">
        <w:rPr>
          <w:sz w:val="24"/>
          <w:szCs w:val="24"/>
        </w:rPr>
        <w:t xml:space="preserve">In terms of the issues which the </w:t>
      </w:r>
      <w:proofErr w:type="spellStart"/>
      <w:r w:rsidRPr="00657B40">
        <w:rPr>
          <w:sz w:val="24"/>
          <w:szCs w:val="24"/>
        </w:rPr>
        <w:t>Burnfoot</w:t>
      </w:r>
      <w:proofErr w:type="spellEnd"/>
      <w:r w:rsidRPr="00657B40">
        <w:rPr>
          <w:sz w:val="24"/>
          <w:szCs w:val="24"/>
        </w:rPr>
        <w:t xml:space="preserve"> community identified as being in need of attention, these are </w:t>
      </w:r>
      <w:proofErr w:type="spellStart"/>
      <w:r w:rsidRPr="00657B40">
        <w:rPr>
          <w:sz w:val="24"/>
          <w:szCs w:val="24"/>
        </w:rPr>
        <w:t>summarised</w:t>
      </w:r>
      <w:proofErr w:type="spellEnd"/>
      <w:r w:rsidRPr="00657B40">
        <w:rPr>
          <w:sz w:val="24"/>
          <w:szCs w:val="24"/>
        </w:rPr>
        <w:t xml:space="preserve"> as </w:t>
      </w:r>
      <w:proofErr w:type="gramStart"/>
      <w:r w:rsidRPr="00657B40">
        <w:rPr>
          <w:sz w:val="24"/>
          <w:szCs w:val="24"/>
        </w:rPr>
        <w:t>follows:-</w:t>
      </w:r>
      <w:proofErr w:type="gramEnd"/>
    </w:p>
    <w:p w14:paraId="0F910D1F" w14:textId="77777777" w:rsidR="009155C1" w:rsidRDefault="009155C1" w:rsidP="009155C1">
      <w:pPr>
        <w:spacing w:after="0"/>
        <w:rPr>
          <w:b/>
          <w:sz w:val="24"/>
          <w:u w:val="single"/>
        </w:rPr>
      </w:pPr>
    </w:p>
    <w:p w14:paraId="033214A9" w14:textId="27EB7916" w:rsidR="00F933EF" w:rsidRPr="00F933EF" w:rsidRDefault="00F933EF" w:rsidP="009155C1">
      <w:pPr>
        <w:spacing w:after="0"/>
        <w:rPr>
          <w:b/>
          <w:sz w:val="24"/>
          <w:u w:val="single"/>
        </w:rPr>
      </w:pPr>
      <w:r w:rsidRPr="00F933EF">
        <w:rPr>
          <w:b/>
          <w:sz w:val="24"/>
          <w:u w:val="single"/>
        </w:rPr>
        <w:t xml:space="preserve">Recreation </w:t>
      </w:r>
    </w:p>
    <w:p w14:paraId="58EB847B" w14:textId="67126451" w:rsidR="00F933EF" w:rsidRDefault="00F933EF" w:rsidP="009155C1">
      <w:pPr>
        <w:spacing w:after="0"/>
        <w:jc w:val="both"/>
        <w:rPr>
          <w:sz w:val="24"/>
          <w:szCs w:val="28"/>
        </w:rPr>
      </w:pPr>
      <w:r w:rsidRPr="00F933EF">
        <w:rPr>
          <w:sz w:val="24"/>
          <w:szCs w:val="28"/>
        </w:rPr>
        <w:t xml:space="preserve">Walking trails offer significant potential for </w:t>
      </w:r>
      <w:proofErr w:type="spellStart"/>
      <w:r w:rsidRPr="00F933EF">
        <w:rPr>
          <w:sz w:val="24"/>
          <w:szCs w:val="28"/>
        </w:rPr>
        <w:t>Burnfoot</w:t>
      </w:r>
      <w:proofErr w:type="spellEnd"/>
      <w:r w:rsidRPr="00F933EF">
        <w:rPr>
          <w:sz w:val="24"/>
          <w:szCs w:val="28"/>
        </w:rPr>
        <w:t xml:space="preserve">, offering recreational activity for both </w:t>
      </w:r>
      <w:proofErr w:type="gramStart"/>
      <w:r w:rsidRPr="00F933EF">
        <w:rPr>
          <w:sz w:val="24"/>
          <w:szCs w:val="28"/>
        </w:rPr>
        <w:t>local residents</w:t>
      </w:r>
      <w:proofErr w:type="gramEnd"/>
      <w:r w:rsidRPr="00F933EF">
        <w:rPr>
          <w:sz w:val="24"/>
          <w:szCs w:val="28"/>
        </w:rPr>
        <w:t xml:space="preserve"> and visitors to the area. Desire was expressed to see the completion of </w:t>
      </w:r>
      <w:r w:rsidR="00E01C31" w:rsidRPr="00F933EF">
        <w:rPr>
          <w:sz w:val="24"/>
          <w:szCs w:val="28"/>
        </w:rPr>
        <w:t>the riverside walkway</w:t>
      </w:r>
      <w:r w:rsidRPr="00F933EF">
        <w:rPr>
          <w:sz w:val="24"/>
          <w:szCs w:val="28"/>
        </w:rPr>
        <w:t>, to be completed by provision of accessible fishing stands and walkways</w:t>
      </w:r>
      <w:r w:rsidR="00E01C31" w:rsidRPr="00F933EF">
        <w:rPr>
          <w:sz w:val="24"/>
          <w:szCs w:val="28"/>
        </w:rPr>
        <w:t>.</w:t>
      </w:r>
      <w:r w:rsidRPr="00F933EF">
        <w:rPr>
          <w:sz w:val="24"/>
          <w:szCs w:val="28"/>
        </w:rPr>
        <w:t xml:space="preserve"> It was also noted that there is a need to consider</w:t>
      </w:r>
      <w:r w:rsidR="00E01C31" w:rsidRPr="00F933EF">
        <w:rPr>
          <w:sz w:val="24"/>
          <w:szCs w:val="28"/>
        </w:rPr>
        <w:t xml:space="preserve"> replacement of </w:t>
      </w:r>
      <w:r w:rsidR="00E01C31" w:rsidRPr="00E7126E">
        <w:rPr>
          <w:sz w:val="24"/>
          <w:szCs w:val="28"/>
        </w:rPr>
        <w:t xml:space="preserve">the </w:t>
      </w:r>
      <w:r w:rsidR="00E7126E" w:rsidRPr="00E7126E">
        <w:rPr>
          <w:sz w:val="24"/>
          <w:szCs w:val="28"/>
        </w:rPr>
        <w:t>“</w:t>
      </w:r>
      <w:r w:rsidR="00E01C31" w:rsidRPr="00E7126E">
        <w:rPr>
          <w:sz w:val="24"/>
          <w:szCs w:val="28"/>
        </w:rPr>
        <w:t>fisherm</w:t>
      </w:r>
      <w:r w:rsidR="00E7126E" w:rsidRPr="00E7126E">
        <w:rPr>
          <w:sz w:val="24"/>
          <w:szCs w:val="28"/>
        </w:rPr>
        <w:t>e</w:t>
      </w:r>
      <w:r w:rsidR="00E01C31" w:rsidRPr="00E7126E">
        <w:rPr>
          <w:sz w:val="24"/>
          <w:szCs w:val="28"/>
        </w:rPr>
        <w:t>n’s bridge</w:t>
      </w:r>
      <w:r w:rsidR="00E7126E" w:rsidRPr="00E7126E">
        <w:rPr>
          <w:sz w:val="24"/>
          <w:szCs w:val="28"/>
        </w:rPr>
        <w:t>.</w:t>
      </w:r>
      <w:r w:rsidR="00E01C31" w:rsidRPr="00E7126E">
        <w:rPr>
          <w:sz w:val="24"/>
          <w:szCs w:val="28"/>
        </w:rPr>
        <w:t>”</w:t>
      </w:r>
      <w:r w:rsidR="00E01C31" w:rsidRPr="00F933EF">
        <w:rPr>
          <w:sz w:val="24"/>
          <w:szCs w:val="28"/>
        </w:rPr>
        <w:t xml:space="preserve"> </w:t>
      </w:r>
      <w:r w:rsidRPr="00F933EF">
        <w:rPr>
          <w:sz w:val="24"/>
          <w:szCs w:val="28"/>
        </w:rPr>
        <w:t xml:space="preserve">This will require consultation with Rivers Agency in relation to clarifying roles and responsibilities. </w:t>
      </w:r>
      <w:r w:rsidR="00863DBB">
        <w:rPr>
          <w:sz w:val="24"/>
          <w:szCs w:val="28"/>
        </w:rPr>
        <w:t>Developing accessible facilities was identified in order that all members of the local community</w:t>
      </w:r>
      <w:r w:rsidR="006C6C34">
        <w:rPr>
          <w:sz w:val="24"/>
          <w:szCs w:val="28"/>
        </w:rPr>
        <w:t>, including older people and those with mobility issues</w:t>
      </w:r>
      <w:r w:rsidR="00863DBB">
        <w:rPr>
          <w:sz w:val="24"/>
          <w:szCs w:val="28"/>
        </w:rPr>
        <w:t xml:space="preserve"> can benefit from the potential of the River Roe.</w:t>
      </w:r>
    </w:p>
    <w:p w14:paraId="479F5AC8" w14:textId="77777777" w:rsidR="009155C1" w:rsidRDefault="009155C1" w:rsidP="009155C1">
      <w:pPr>
        <w:spacing w:after="0"/>
        <w:jc w:val="both"/>
        <w:rPr>
          <w:sz w:val="24"/>
          <w:szCs w:val="28"/>
        </w:rPr>
      </w:pPr>
    </w:p>
    <w:p w14:paraId="1E100E29" w14:textId="3B41C33C" w:rsidR="00756CB8" w:rsidRDefault="006C6C34" w:rsidP="009155C1">
      <w:pPr>
        <w:spacing w:after="0"/>
        <w:jc w:val="both"/>
        <w:rPr>
          <w:sz w:val="24"/>
          <w:szCs w:val="28"/>
        </w:rPr>
      </w:pPr>
      <w:r>
        <w:rPr>
          <w:sz w:val="24"/>
          <w:szCs w:val="28"/>
        </w:rPr>
        <w:t>The village community is keen to make best use of its riverside location and strong interest was expressed in further developing the riverside walkway.</w:t>
      </w:r>
      <w:r w:rsidR="00E030E9">
        <w:rPr>
          <w:sz w:val="24"/>
          <w:szCs w:val="28"/>
        </w:rPr>
        <w:t xml:space="preserve"> </w:t>
      </w:r>
      <w:r w:rsidR="00640CA1">
        <w:rPr>
          <w:sz w:val="24"/>
          <w:szCs w:val="28"/>
        </w:rPr>
        <w:t>The Community</w:t>
      </w:r>
      <w:r w:rsidR="00D36218">
        <w:rPr>
          <w:sz w:val="24"/>
          <w:szCs w:val="28"/>
        </w:rPr>
        <w:t xml:space="preserve"> Development</w:t>
      </w:r>
      <w:r w:rsidR="00640CA1">
        <w:rPr>
          <w:sz w:val="24"/>
          <w:szCs w:val="28"/>
        </w:rPr>
        <w:t xml:space="preserve"> Association is keen to liaise with Rivers Agency and landowners to progress this issue. </w:t>
      </w:r>
      <w:r w:rsidR="00E030E9">
        <w:rPr>
          <w:sz w:val="24"/>
          <w:szCs w:val="28"/>
        </w:rPr>
        <w:t xml:space="preserve">This would build on work previously </w:t>
      </w:r>
      <w:r w:rsidR="00640CA1">
        <w:rPr>
          <w:sz w:val="24"/>
          <w:szCs w:val="28"/>
        </w:rPr>
        <w:t>carried out under the last village plan and RDP support.</w:t>
      </w:r>
      <w:r w:rsidR="00EB13DF">
        <w:rPr>
          <w:sz w:val="24"/>
          <w:szCs w:val="28"/>
        </w:rPr>
        <w:t xml:space="preserve"> </w:t>
      </w:r>
      <w:r w:rsidR="007F111D" w:rsidRPr="007F111D">
        <w:rPr>
          <w:sz w:val="24"/>
          <w:szCs w:val="28"/>
        </w:rPr>
        <w:t>In terms of facilities for younger children, play</w:t>
      </w:r>
      <w:r w:rsidR="007F111D">
        <w:rPr>
          <w:sz w:val="24"/>
          <w:szCs w:val="28"/>
        </w:rPr>
        <w:t>group facilities in the village require some attention</w:t>
      </w:r>
      <w:r w:rsidR="00DC201B">
        <w:rPr>
          <w:sz w:val="24"/>
          <w:szCs w:val="28"/>
        </w:rPr>
        <w:t xml:space="preserve">, including small capital works to </w:t>
      </w:r>
      <w:r w:rsidR="00EB13DF">
        <w:rPr>
          <w:sz w:val="24"/>
          <w:szCs w:val="28"/>
        </w:rPr>
        <w:t xml:space="preserve">enhance and extend </w:t>
      </w:r>
      <w:r w:rsidR="00DC201B">
        <w:rPr>
          <w:sz w:val="24"/>
          <w:szCs w:val="28"/>
        </w:rPr>
        <w:t xml:space="preserve">existing facilities. </w:t>
      </w:r>
      <w:r w:rsidR="007F111D">
        <w:rPr>
          <w:sz w:val="24"/>
          <w:szCs w:val="28"/>
        </w:rPr>
        <w:t xml:space="preserve"> </w:t>
      </w:r>
      <w:r w:rsidR="009155C1">
        <w:rPr>
          <w:sz w:val="24"/>
          <w:szCs w:val="28"/>
        </w:rPr>
        <w:t xml:space="preserve">The Association has also expressed a strong wish to proceed with provision of changing facilities at the sports grounds as this issue </w:t>
      </w:r>
      <w:proofErr w:type="gramStart"/>
      <w:r w:rsidR="009155C1">
        <w:rPr>
          <w:sz w:val="24"/>
          <w:szCs w:val="28"/>
        </w:rPr>
        <w:t>is in need of</w:t>
      </w:r>
      <w:proofErr w:type="gramEnd"/>
      <w:r w:rsidR="009155C1">
        <w:rPr>
          <w:sz w:val="24"/>
          <w:szCs w:val="28"/>
        </w:rPr>
        <w:t xml:space="preserve"> urgent attention. </w:t>
      </w:r>
    </w:p>
    <w:p w14:paraId="5B951761" w14:textId="77777777" w:rsidR="009155C1" w:rsidRPr="007F111D" w:rsidRDefault="009155C1" w:rsidP="009155C1">
      <w:pPr>
        <w:spacing w:after="0"/>
        <w:jc w:val="both"/>
        <w:rPr>
          <w:sz w:val="24"/>
          <w:szCs w:val="28"/>
        </w:rPr>
      </w:pPr>
    </w:p>
    <w:p w14:paraId="36C8A094" w14:textId="77777777" w:rsidR="00657B40" w:rsidRPr="00657B40" w:rsidRDefault="00657B40" w:rsidP="000A47E3">
      <w:pPr>
        <w:jc w:val="both"/>
        <w:rPr>
          <w:b/>
          <w:sz w:val="24"/>
          <w:u w:val="single"/>
        </w:rPr>
      </w:pPr>
      <w:r w:rsidRPr="00657B40">
        <w:rPr>
          <w:b/>
          <w:sz w:val="24"/>
          <w:u w:val="single"/>
        </w:rPr>
        <w:t>Community Capacity</w:t>
      </w:r>
    </w:p>
    <w:p w14:paraId="76977B3D" w14:textId="6D00123D" w:rsidR="000A47E3" w:rsidRDefault="00E01C31" w:rsidP="000A47E3">
      <w:pPr>
        <w:jc w:val="both"/>
        <w:rPr>
          <w:sz w:val="24"/>
          <w:szCs w:val="24"/>
        </w:rPr>
      </w:pPr>
      <w:r w:rsidRPr="005070AE">
        <w:rPr>
          <w:sz w:val="24"/>
        </w:rPr>
        <w:t xml:space="preserve">Community capacity is a priority issue for the Association and village. </w:t>
      </w:r>
      <w:r w:rsidR="000A47E3" w:rsidRPr="005070AE">
        <w:rPr>
          <w:sz w:val="24"/>
        </w:rPr>
        <w:t xml:space="preserve">It was </w:t>
      </w:r>
      <w:proofErr w:type="spellStart"/>
      <w:r w:rsidR="000A47E3" w:rsidRPr="005070AE">
        <w:rPr>
          <w:sz w:val="24"/>
        </w:rPr>
        <w:t>recognised</w:t>
      </w:r>
      <w:proofErr w:type="spellEnd"/>
      <w:r w:rsidR="000A47E3" w:rsidRPr="005070AE">
        <w:rPr>
          <w:sz w:val="24"/>
        </w:rPr>
        <w:t xml:space="preserve"> that</w:t>
      </w:r>
      <w:r w:rsidR="000A47E3">
        <w:rPr>
          <w:sz w:val="24"/>
        </w:rPr>
        <w:t xml:space="preserve"> t</w:t>
      </w:r>
      <w:r w:rsidR="000A47E3" w:rsidRPr="000A47E3">
        <w:rPr>
          <w:sz w:val="24"/>
        </w:rPr>
        <w:t xml:space="preserve">he community </w:t>
      </w:r>
      <w:proofErr w:type="spellStart"/>
      <w:r w:rsidR="000A47E3" w:rsidRPr="000A47E3">
        <w:rPr>
          <w:sz w:val="24"/>
        </w:rPr>
        <w:t>centre</w:t>
      </w:r>
      <w:proofErr w:type="spellEnd"/>
      <w:r w:rsidR="000A47E3" w:rsidRPr="000A47E3">
        <w:rPr>
          <w:sz w:val="24"/>
        </w:rPr>
        <w:t xml:space="preserve"> has the potential to act as a “community hub”.</w:t>
      </w:r>
      <w:r w:rsidR="000A47E3">
        <w:rPr>
          <w:sz w:val="24"/>
        </w:rPr>
        <w:t xml:space="preserve"> However, more support and input </w:t>
      </w:r>
      <w:proofErr w:type="gramStart"/>
      <w:r w:rsidR="000A47E3">
        <w:rPr>
          <w:sz w:val="24"/>
        </w:rPr>
        <w:t>is</w:t>
      </w:r>
      <w:proofErr w:type="gramEnd"/>
      <w:r w:rsidR="000A47E3">
        <w:rPr>
          <w:sz w:val="24"/>
        </w:rPr>
        <w:t xml:space="preserve"> required in order to enable the Centre reach its full potential.</w:t>
      </w:r>
      <w:r w:rsidR="000A47E3" w:rsidRPr="000A47E3">
        <w:rPr>
          <w:sz w:val="24"/>
        </w:rPr>
        <w:t xml:space="preserve"> </w:t>
      </w:r>
      <w:r w:rsidR="000A47E3">
        <w:rPr>
          <w:sz w:val="24"/>
        </w:rPr>
        <w:t xml:space="preserve">It was suggested during consultation that </w:t>
      </w:r>
      <w:r w:rsidR="000A47E3" w:rsidRPr="000A47E3">
        <w:rPr>
          <w:sz w:val="24"/>
        </w:rPr>
        <w:t>funding</w:t>
      </w:r>
      <w:r w:rsidR="000A47E3">
        <w:rPr>
          <w:sz w:val="24"/>
        </w:rPr>
        <w:t xml:space="preserve"> options could be explored</w:t>
      </w:r>
      <w:r w:rsidR="000A47E3" w:rsidRPr="000A47E3">
        <w:rPr>
          <w:sz w:val="24"/>
        </w:rPr>
        <w:t xml:space="preserve"> to employ </w:t>
      </w:r>
      <w:r w:rsidR="000A47E3">
        <w:rPr>
          <w:sz w:val="24"/>
        </w:rPr>
        <w:t xml:space="preserve">an officer to undertake </w:t>
      </w:r>
      <w:r w:rsidR="000A47E3" w:rsidRPr="000A47E3">
        <w:rPr>
          <w:sz w:val="24"/>
        </w:rPr>
        <w:t xml:space="preserve">administrative duties </w:t>
      </w:r>
      <w:r w:rsidR="000A47E3">
        <w:rPr>
          <w:sz w:val="24"/>
        </w:rPr>
        <w:t xml:space="preserve">in addition to </w:t>
      </w:r>
      <w:r w:rsidR="000A47E3" w:rsidRPr="000A47E3">
        <w:rPr>
          <w:sz w:val="24"/>
        </w:rPr>
        <w:t>and research</w:t>
      </w:r>
      <w:r w:rsidR="000A47E3">
        <w:rPr>
          <w:sz w:val="24"/>
        </w:rPr>
        <w:t>ing</w:t>
      </w:r>
      <w:r w:rsidR="000A47E3" w:rsidRPr="000A47E3">
        <w:rPr>
          <w:sz w:val="24"/>
        </w:rPr>
        <w:t xml:space="preserve"> funding </w:t>
      </w:r>
      <w:r w:rsidR="000A47E3">
        <w:rPr>
          <w:sz w:val="24"/>
        </w:rPr>
        <w:t xml:space="preserve">opportunities </w:t>
      </w:r>
      <w:r w:rsidR="000A47E3" w:rsidRPr="000A47E3">
        <w:rPr>
          <w:sz w:val="24"/>
        </w:rPr>
        <w:t xml:space="preserve">and </w:t>
      </w:r>
      <w:r w:rsidR="000A47E3">
        <w:rPr>
          <w:sz w:val="24"/>
        </w:rPr>
        <w:t>explore</w:t>
      </w:r>
      <w:r w:rsidR="000A47E3" w:rsidRPr="000A47E3">
        <w:rPr>
          <w:sz w:val="24"/>
        </w:rPr>
        <w:t xml:space="preserve"> new </w:t>
      </w:r>
      <w:r w:rsidR="000A47E3" w:rsidRPr="00170226">
        <w:rPr>
          <w:sz w:val="24"/>
          <w:szCs w:val="24"/>
        </w:rPr>
        <w:t xml:space="preserve">ideas to help develop community activities. </w:t>
      </w:r>
    </w:p>
    <w:p w14:paraId="4A58DD08" w14:textId="185869D4" w:rsidR="00170226" w:rsidRPr="00170226" w:rsidRDefault="007D2D6E" w:rsidP="000A47E3">
      <w:pPr>
        <w:jc w:val="both"/>
        <w:rPr>
          <w:sz w:val="24"/>
          <w:szCs w:val="24"/>
        </w:rPr>
      </w:pPr>
      <w:r>
        <w:rPr>
          <w:sz w:val="24"/>
          <w:szCs w:val="24"/>
        </w:rPr>
        <w:lastRenderedPageBreak/>
        <w:t>Engagement with young people was also identified</w:t>
      </w:r>
      <w:r w:rsidR="006627C8">
        <w:rPr>
          <w:sz w:val="24"/>
          <w:szCs w:val="24"/>
        </w:rPr>
        <w:t xml:space="preserve"> as a need; this is backed up by the demographics for the village which indicate a large (and above regional average) youth population – almost one quarter of the ward population is aged under 16 years. Participation can best be achieved through programming of activities. </w:t>
      </w:r>
      <w:r w:rsidR="00170226" w:rsidRPr="00170226">
        <w:rPr>
          <w:sz w:val="24"/>
          <w:szCs w:val="24"/>
        </w:rPr>
        <w:t xml:space="preserve">In terms of </w:t>
      </w:r>
      <w:r w:rsidR="006627C8">
        <w:rPr>
          <w:sz w:val="24"/>
          <w:szCs w:val="24"/>
        </w:rPr>
        <w:t xml:space="preserve">current </w:t>
      </w:r>
      <w:r w:rsidR="00170226" w:rsidRPr="00170226">
        <w:rPr>
          <w:sz w:val="24"/>
          <w:szCs w:val="24"/>
        </w:rPr>
        <w:t>activities for young people there is an existing youth group. It</w:t>
      </w:r>
      <w:r>
        <w:rPr>
          <w:sz w:val="24"/>
          <w:szCs w:val="24"/>
        </w:rPr>
        <w:t xml:space="preserve"> </w:t>
      </w:r>
      <w:r w:rsidR="00170226" w:rsidRPr="00170226">
        <w:rPr>
          <w:sz w:val="24"/>
          <w:szCs w:val="24"/>
        </w:rPr>
        <w:t>wa</w:t>
      </w:r>
      <w:r>
        <w:rPr>
          <w:sz w:val="24"/>
          <w:szCs w:val="24"/>
        </w:rPr>
        <w:t xml:space="preserve">s </w:t>
      </w:r>
      <w:r w:rsidR="00170226" w:rsidRPr="00170226">
        <w:rPr>
          <w:sz w:val="24"/>
          <w:szCs w:val="24"/>
        </w:rPr>
        <w:t>fel</w:t>
      </w:r>
      <w:r>
        <w:rPr>
          <w:sz w:val="24"/>
          <w:szCs w:val="24"/>
        </w:rPr>
        <w:t>t that</w:t>
      </w:r>
      <w:r w:rsidR="00170226" w:rsidRPr="00170226">
        <w:rPr>
          <w:sz w:val="24"/>
          <w:szCs w:val="24"/>
        </w:rPr>
        <w:t xml:space="preserve"> provision of sports and recreational facilit</w:t>
      </w:r>
      <w:r w:rsidR="002949BE">
        <w:rPr>
          <w:sz w:val="24"/>
          <w:szCs w:val="24"/>
        </w:rPr>
        <w:t>i</w:t>
      </w:r>
      <w:r w:rsidR="00170226" w:rsidRPr="00170226">
        <w:rPr>
          <w:sz w:val="24"/>
          <w:szCs w:val="24"/>
        </w:rPr>
        <w:t xml:space="preserve">es such as </w:t>
      </w:r>
      <w:r w:rsidR="00935D8D">
        <w:rPr>
          <w:sz w:val="24"/>
          <w:szCs w:val="24"/>
        </w:rPr>
        <w:t>changing facilities</w:t>
      </w:r>
      <w:r w:rsidR="00170226" w:rsidRPr="00170226">
        <w:rPr>
          <w:sz w:val="24"/>
          <w:szCs w:val="24"/>
        </w:rPr>
        <w:t xml:space="preserve"> and 3G</w:t>
      </w:r>
      <w:r w:rsidR="00935D8D">
        <w:rPr>
          <w:sz w:val="24"/>
          <w:szCs w:val="24"/>
        </w:rPr>
        <w:t xml:space="preserve"> pitch</w:t>
      </w:r>
      <w:r w:rsidR="00170226" w:rsidRPr="00170226">
        <w:rPr>
          <w:sz w:val="24"/>
          <w:szCs w:val="24"/>
        </w:rPr>
        <w:t xml:space="preserve"> would </w:t>
      </w:r>
      <w:r w:rsidR="006627C8">
        <w:rPr>
          <w:sz w:val="24"/>
          <w:szCs w:val="24"/>
        </w:rPr>
        <w:t xml:space="preserve">further </w:t>
      </w:r>
      <w:r w:rsidR="00170226" w:rsidRPr="00170226">
        <w:rPr>
          <w:sz w:val="24"/>
          <w:szCs w:val="24"/>
        </w:rPr>
        <w:t xml:space="preserve">encourage </w:t>
      </w:r>
      <w:proofErr w:type="spellStart"/>
      <w:r w:rsidR="00170226" w:rsidRPr="00170226">
        <w:rPr>
          <w:sz w:val="24"/>
          <w:szCs w:val="24"/>
        </w:rPr>
        <w:t>Burnfoot’s</w:t>
      </w:r>
      <w:proofErr w:type="spellEnd"/>
      <w:r w:rsidR="00170226" w:rsidRPr="00170226">
        <w:rPr>
          <w:sz w:val="24"/>
          <w:szCs w:val="24"/>
        </w:rPr>
        <w:t xml:space="preserve"> youth to become more involved in the work of the Association</w:t>
      </w:r>
      <w:r w:rsidR="006627C8">
        <w:rPr>
          <w:sz w:val="24"/>
          <w:szCs w:val="24"/>
        </w:rPr>
        <w:t xml:space="preserve">, providing a practical and physical engagement tool. </w:t>
      </w:r>
    </w:p>
    <w:p w14:paraId="7AACEE63" w14:textId="2C9BF875" w:rsidR="00E01C31" w:rsidRPr="00E01C31" w:rsidRDefault="00E01C31" w:rsidP="00375C2A">
      <w:pPr>
        <w:rPr>
          <w:sz w:val="24"/>
        </w:rPr>
      </w:pPr>
    </w:p>
    <w:p w14:paraId="40360D2F" w14:textId="77777777" w:rsidR="007F111D" w:rsidRDefault="007F111D">
      <w:pPr>
        <w:spacing w:after="0" w:line="240" w:lineRule="auto"/>
        <w:ind w:left="714" w:hanging="357"/>
        <w:rPr>
          <w:rFonts w:cs="Arial"/>
          <w:b/>
          <w:color w:val="1F497D"/>
          <w:sz w:val="40"/>
          <w:szCs w:val="40"/>
        </w:rPr>
      </w:pPr>
      <w:r>
        <w:rPr>
          <w:rFonts w:cs="Arial"/>
          <w:b/>
          <w:color w:val="1F497D"/>
          <w:sz w:val="40"/>
          <w:szCs w:val="40"/>
        </w:rPr>
        <w:br w:type="page"/>
      </w:r>
    </w:p>
    <w:p w14:paraId="47C45EBF" w14:textId="2F1127F1" w:rsidR="00375C2A" w:rsidRDefault="00E7126E" w:rsidP="00375C2A">
      <w:pPr>
        <w:spacing w:after="0" w:line="240" w:lineRule="auto"/>
        <w:jc w:val="both"/>
        <w:rPr>
          <w:rFonts w:cs="Arial"/>
          <w:b/>
          <w:color w:val="1F497D"/>
          <w:sz w:val="40"/>
          <w:szCs w:val="40"/>
        </w:rPr>
      </w:pPr>
      <w:r>
        <w:rPr>
          <w:rFonts w:cs="Arial"/>
          <w:b/>
          <w:color w:val="1F497D"/>
          <w:sz w:val="40"/>
          <w:szCs w:val="40"/>
        </w:rPr>
        <w:lastRenderedPageBreak/>
        <w:t>5.0</w:t>
      </w:r>
      <w:r>
        <w:rPr>
          <w:rFonts w:cs="Arial"/>
          <w:b/>
          <w:color w:val="1F497D"/>
          <w:sz w:val="40"/>
          <w:szCs w:val="40"/>
        </w:rPr>
        <w:tab/>
      </w:r>
      <w:r w:rsidR="00375C2A">
        <w:rPr>
          <w:rFonts w:cs="Arial"/>
          <w:b/>
          <w:color w:val="1F497D"/>
          <w:sz w:val="40"/>
          <w:szCs w:val="40"/>
        </w:rPr>
        <w:t xml:space="preserve">VISION AND PLAN FOR BURNFOOT </w:t>
      </w:r>
    </w:p>
    <w:p w14:paraId="53738D78" w14:textId="77777777" w:rsidR="00375C2A" w:rsidRDefault="00375C2A" w:rsidP="00375C2A">
      <w:pPr>
        <w:spacing w:after="0" w:line="240" w:lineRule="auto"/>
        <w:jc w:val="both"/>
        <w:rPr>
          <w:rFonts w:cs="Arial"/>
          <w:sz w:val="24"/>
        </w:rPr>
      </w:pPr>
    </w:p>
    <w:p w14:paraId="13070465" w14:textId="56717A10" w:rsidR="00375C2A" w:rsidRPr="009E68C9" w:rsidRDefault="00375C2A" w:rsidP="00375C2A">
      <w:pPr>
        <w:spacing w:after="0" w:line="240" w:lineRule="auto"/>
        <w:jc w:val="both"/>
        <w:rPr>
          <w:rFonts w:cs="Arial"/>
          <w:sz w:val="24"/>
        </w:rPr>
      </w:pPr>
      <w:r w:rsidRPr="009E68C9">
        <w:rPr>
          <w:rFonts w:cs="Arial"/>
          <w:sz w:val="24"/>
        </w:rPr>
        <w:t xml:space="preserve">This Section puts forward the action plan proposals for </w:t>
      </w:r>
      <w:proofErr w:type="spellStart"/>
      <w:r>
        <w:rPr>
          <w:rFonts w:cs="Arial"/>
          <w:sz w:val="24"/>
        </w:rPr>
        <w:t>Burnfoot</w:t>
      </w:r>
      <w:proofErr w:type="spellEnd"/>
      <w:r w:rsidRPr="009E68C9">
        <w:rPr>
          <w:rFonts w:cs="Arial"/>
          <w:sz w:val="24"/>
        </w:rPr>
        <w:t xml:space="preserve">. An over-arching vision for the area is set out followed by proposals for action under each of the themes informed by the consultation process. </w:t>
      </w:r>
    </w:p>
    <w:p w14:paraId="0F405B54" w14:textId="77777777" w:rsidR="00375C2A" w:rsidRDefault="00375C2A" w:rsidP="00375C2A">
      <w:pPr>
        <w:spacing w:after="0" w:line="240" w:lineRule="auto"/>
        <w:jc w:val="both"/>
        <w:rPr>
          <w:rFonts w:cs="Arial"/>
          <w:b/>
          <w:color w:val="1F497D"/>
          <w:sz w:val="32"/>
          <w:szCs w:val="32"/>
        </w:rPr>
      </w:pPr>
    </w:p>
    <w:p w14:paraId="32FC67AE" w14:textId="77777777" w:rsidR="00375C2A" w:rsidRPr="00D87C55" w:rsidRDefault="00375C2A" w:rsidP="00375C2A">
      <w:pPr>
        <w:spacing w:after="0" w:line="240" w:lineRule="auto"/>
        <w:jc w:val="both"/>
        <w:rPr>
          <w:rFonts w:cs="Arial"/>
          <w:b/>
          <w:color w:val="1F497D"/>
          <w:sz w:val="32"/>
          <w:szCs w:val="32"/>
        </w:rPr>
      </w:pPr>
      <w:r w:rsidRPr="00D87C55">
        <w:rPr>
          <w:rFonts w:cs="Arial"/>
          <w:b/>
          <w:color w:val="1F497D"/>
          <w:sz w:val="32"/>
          <w:szCs w:val="32"/>
        </w:rPr>
        <w:t xml:space="preserve">Vision </w:t>
      </w:r>
    </w:p>
    <w:p w14:paraId="1822409A" w14:textId="77777777" w:rsidR="00375C2A" w:rsidRPr="009E68C9" w:rsidRDefault="00375C2A" w:rsidP="00375C2A">
      <w:pPr>
        <w:spacing w:after="0" w:line="240" w:lineRule="auto"/>
        <w:jc w:val="both"/>
        <w:rPr>
          <w:rFonts w:cs="Arial"/>
          <w:sz w:val="32"/>
        </w:rPr>
      </w:pPr>
      <w:r w:rsidRPr="00D87C55">
        <w:rPr>
          <w:rFonts w:cs="Arial"/>
          <w:sz w:val="24"/>
        </w:rPr>
        <w:t xml:space="preserve">The following vision has been established for the </w:t>
      </w:r>
      <w:proofErr w:type="gramStart"/>
      <w:r w:rsidRPr="00D87C55">
        <w:rPr>
          <w:rFonts w:cs="Arial"/>
          <w:sz w:val="24"/>
        </w:rPr>
        <w:t>village:-</w:t>
      </w:r>
      <w:proofErr w:type="gramEnd"/>
      <w:r w:rsidRPr="009E68C9">
        <w:rPr>
          <w:rFonts w:cs="Arial"/>
          <w:sz w:val="24"/>
        </w:rPr>
        <w:t xml:space="preserve"> </w:t>
      </w:r>
    </w:p>
    <w:p w14:paraId="751504DF" w14:textId="77777777" w:rsidR="00375C2A" w:rsidRDefault="00375C2A" w:rsidP="00375C2A">
      <w:pPr>
        <w:spacing w:after="0" w:line="240" w:lineRule="auto"/>
        <w:jc w:val="both"/>
        <w:rPr>
          <w:rFonts w:cs="Arial"/>
        </w:rPr>
      </w:pPr>
    </w:p>
    <w:tbl>
      <w:tblPr>
        <w:tblW w:w="921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214"/>
      </w:tblGrid>
      <w:tr w:rsidR="00375C2A" w14:paraId="748C4710" w14:textId="77777777" w:rsidTr="009F72A9">
        <w:trPr>
          <w:trHeight w:val="1102"/>
        </w:trPr>
        <w:tc>
          <w:tcPr>
            <w:tcW w:w="9214" w:type="dxa"/>
            <w:tcBorders>
              <w:top w:val="single" w:sz="8" w:space="0" w:color="4F81BD"/>
              <w:left w:val="single" w:sz="8" w:space="0" w:color="4F81BD"/>
              <w:bottom w:val="single" w:sz="8" w:space="0" w:color="4F81BD"/>
              <w:right w:val="single" w:sz="8" w:space="0" w:color="4F81BD"/>
            </w:tcBorders>
            <w:shd w:val="clear" w:color="auto" w:fill="D3DFEE"/>
          </w:tcPr>
          <w:p w14:paraId="4B4419D1" w14:textId="77777777" w:rsidR="00375C2A" w:rsidRDefault="00375C2A" w:rsidP="009F72A9">
            <w:pPr>
              <w:spacing w:after="0" w:line="240" w:lineRule="auto"/>
              <w:ind w:left="360"/>
              <w:jc w:val="both"/>
              <w:rPr>
                <w:rFonts w:cs="Arial"/>
                <w:bCs/>
              </w:rPr>
            </w:pPr>
          </w:p>
          <w:p w14:paraId="013DEC53" w14:textId="3A39137C" w:rsidR="00375C2A" w:rsidRPr="00D87C55" w:rsidRDefault="00D87C55" w:rsidP="009F72A9">
            <w:pPr>
              <w:spacing w:after="0" w:line="240" w:lineRule="auto"/>
              <w:jc w:val="center"/>
              <w:rPr>
                <w:rFonts w:cs="Arial"/>
                <w:bCs/>
                <w:sz w:val="24"/>
              </w:rPr>
            </w:pPr>
            <w:r w:rsidRPr="00D87C55">
              <w:rPr>
                <w:rFonts w:cs="Arial"/>
                <w:bCs/>
                <w:sz w:val="24"/>
              </w:rPr>
              <w:t xml:space="preserve">To </w:t>
            </w:r>
            <w:r>
              <w:rPr>
                <w:rFonts w:cs="Arial"/>
                <w:bCs/>
                <w:sz w:val="24"/>
              </w:rPr>
              <w:t xml:space="preserve">provide </w:t>
            </w:r>
            <w:r w:rsidRPr="00D87C55">
              <w:rPr>
                <w:rFonts w:cs="Arial"/>
                <w:bCs/>
                <w:sz w:val="24"/>
              </w:rPr>
              <w:t>the</w:t>
            </w:r>
            <w:r>
              <w:rPr>
                <w:rFonts w:cs="Arial"/>
                <w:bCs/>
                <w:sz w:val="24"/>
              </w:rPr>
              <w:t xml:space="preserve"> </w:t>
            </w:r>
            <w:proofErr w:type="spellStart"/>
            <w:r>
              <w:rPr>
                <w:rFonts w:cs="Arial"/>
                <w:bCs/>
                <w:sz w:val="24"/>
              </w:rPr>
              <w:t>Burnfoot</w:t>
            </w:r>
            <w:proofErr w:type="spellEnd"/>
            <w:r w:rsidRPr="00D87C55">
              <w:rPr>
                <w:rFonts w:cs="Arial"/>
                <w:bCs/>
                <w:sz w:val="24"/>
              </w:rPr>
              <w:t xml:space="preserve"> village </w:t>
            </w:r>
            <w:r>
              <w:rPr>
                <w:rFonts w:cs="Arial"/>
                <w:bCs/>
                <w:sz w:val="24"/>
              </w:rPr>
              <w:t>community with facilities and services to promote health and wellbeing, building a sustainable village environment for residents and visitors</w:t>
            </w:r>
          </w:p>
          <w:p w14:paraId="3F9FE7CC" w14:textId="77777777" w:rsidR="00375C2A" w:rsidRDefault="00375C2A" w:rsidP="009F72A9">
            <w:pPr>
              <w:spacing w:after="0" w:line="240" w:lineRule="auto"/>
              <w:jc w:val="center"/>
              <w:rPr>
                <w:rFonts w:cs="Arial"/>
                <w:bCs/>
              </w:rPr>
            </w:pPr>
          </w:p>
        </w:tc>
      </w:tr>
    </w:tbl>
    <w:p w14:paraId="240A878A" w14:textId="77777777" w:rsidR="00375C2A" w:rsidRDefault="00375C2A" w:rsidP="00375C2A">
      <w:pPr>
        <w:spacing w:after="0" w:line="240" w:lineRule="auto"/>
        <w:jc w:val="both"/>
        <w:rPr>
          <w:rFonts w:cs="Arial"/>
        </w:rPr>
      </w:pPr>
    </w:p>
    <w:p w14:paraId="42FE8928" w14:textId="77777777" w:rsidR="00375C2A" w:rsidRDefault="00375C2A" w:rsidP="00375C2A">
      <w:pPr>
        <w:spacing w:after="0" w:line="240" w:lineRule="auto"/>
        <w:jc w:val="both"/>
        <w:rPr>
          <w:rFonts w:cs="Arial"/>
          <w:b/>
          <w:color w:val="1F497D"/>
          <w:sz w:val="32"/>
          <w:szCs w:val="32"/>
        </w:rPr>
      </w:pPr>
      <w:r>
        <w:rPr>
          <w:rFonts w:cs="Arial"/>
          <w:b/>
          <w:color w:val="1F497D"/>
          <w:sz w:val="32"/>
          <w:szCs w:val="32"/>
        </w:rPr>
        <w:t xml:space="preserve">SWOT Analysis </w:t>
      </w:r>
    </w:p>
    <w:p w14:paraId="39E09D12" w14:textId="176CE935" w:rsidR="00375C2A" w:rsidRPr="009E68C9" w:rsidRDefault="00375C2A" w:rsidP="00375C2A">
      <w:pPr>
        <w:spacing w:after="0" w:line="240" w:lineRule="auto"/>
        <w:jc w:val="both"/>
        <w:rPr>
          <w:rFonts w:cs="Arial"/>
          <w:sz w:val="24"/>
        </w:rPr>
      </w:pPr>
      <w:r w:rsidRPr="009E68C9">
        <w:rPr>
          <w:rFonts w:cs="Arial"/>
          <w:sz w:val="24"/>
        </w:rPr>
        <w:t xml:space="preserve">Following analysis of community consultation feedback, the following SWOT analysis was developed for </w:t>
      </w:r>
      <w:proofErr w:type="spellStart"/>
      <w:r w:rsidR="003E3AAF">
        <w:rPr>
          <w:rFonts w:cs="Arial"/>
          <w:sz w:val="24"/>
        </w:rPr>
        <w:t>Burnfoot</w:t>
      </w:r>
      <w:proofErr w:type="spellEnd"/>
      <w:r w:rsidRPr="009E68C9">
        <w:rPr>
          <w:rFonts w:cs="Arial"/>
          <w:sz w:val="24"/>
        </w:rPr>
        <w:t>:</w:t>
      </w:r>
    </w:p>
    <w:p w14:paraId="78F697B3" w14:textId="66C9442A" w:rsidR="00375C2A" w:rsidRDefault="00375C2A" w:rsidP="00375C2A">
      <w:pPr>
        <w:spacing w:after="0" w:line="240" w:lineRule="auto"/>
        <w:jc w:val="both"/>
        <w:rPr>
          <w:rFonts w:cs="Arial"/>
        </w:rPr>
      </w:pPr>
    </w:p>
    <w:tbl>
      <w:tblPr>
        <w:tblW w:w="92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418"/>
      </w:tblGrid>
      <w:tr w:rsidR="003E3AAF" w:rsidRPr="00854E80" w14:paraId="5B981D8E" w14:textId="77777777" w:rsidTr="00945E34">
        <w:tc>
          <w:tcPr>
            <w:tcW w:w="4786" w:type="dxa"/>
            <w:tcBorders>
              <w:bottom w:val="single" w:sz="18" w:space="0" w:color="4F81BD"/>
            </w:tcBorders>
          </w:tcPr>
          <w:p w14:paraId="6D34D70F" w14:textId="77777777" w:rsidR="003E3AAF" w:rsidRPr="00854E80" w:rsidRDefault="003E3AAF" w:rsidP="009F72A9">
            <w:pPr>
              <w:tabs>
                <w:tab w:val="num" w:pos="1800"/>
              </w:tabs>
              <w:spacing w:after="0"/>
              <w:jc w:val="both"/>
              <w:rPr>
                <w:rFonts w:cs="Arial"/>
                <w:b/>
                <w:bCs/>
                <w:sz w:val="28"/>
                <w:szCs w:val="28"/>
              </w:rPr>
            </w:pPr>
            <w:r w:rsidRPr="00854E80">
              <w:rPr>
                <w:rFonts w:cs="Arial"/>
                <w:b/>
                <w:bCs/>
                <w:sz w:val="28"/>
                <w:szCs w:val="28"/>
              </w:rPr>
              <w:t>Strengths</w:t>
            </w:r>
          </w:p>
        </w:tc>
        <w:tc>
          <w:tcPr>
            <w:tcW w:w="4418" w:type="dxa"/>
            <w:tcBorders>
              <w:bottom w:val="single" w:sz="18" w:space="0" w:color="4F81BD"/>
            </w:tcBorders>
          </w:tcPr>
          <w:p w14:paraId="1F2B4F91" w14:textId="77777777" w:rsidR="003E3AAF" w:rsidRPr="00854E80" w:rsidRDefault="003E3AAF" w:rsidP="009F72A9">
            <w:pPr>
              <w:tabs>
                <w:tab w:val="num" w:pos="1800"/>
              </w:tabs>
              <w:spacing w:after="0"/>
              <w:jc w:val="both"/>
              <w:rPr>
                <w:rFonts w:cs="Arial"/>
                <w:b/>
                <w:bCs/>
                <w:sz w:val="28"/>
                <w:szCs w:val="28"/>
              </w:rPr>
            </w:pPr>
            <w:r w:rsidRPr="00854E80">
              <w:rPr>
                <w:rFonts w:cs="Arial"/>
                <w:b/>
                <w:bCs/>
                <w:sz w:val="28"/>
                <w:szCs w:val="28"/>
              </w:rPr>
              <w:t>Weaknesses</w:t>
            </w:r>
          </w:p>
        </w:tc>
      </w:tr>
      <w:tr w:rsidR="003E3AAF" w:rsidRPr="00854E80" w14:paraId="3F188EB2" w14:textId="77777777" w:rsidTr="00945E34">
        <w:tc>
          <w:tcPr>
            <w:tcW w:w="4786" w:type="dxa"/>
            <w:shd w:val="clear" w:color="auto" w:fill="D3DFEE"/>
          </w:tcPr>
          <w:p w14:paraId="75B2AD0B" w14:textId="051351B0" w:rsidR="003E3AAF" w:rsidRDefault="003E3AAF" w:rsidP="003E3AAF">
            <w:pPr>
              <w:pStyle w:val="ListParagraph"/>
              <w:numPr>
                <w:ilvl w:val="0"/>
                <w:numId w:val="31"/>
              </w:numPr>
              <w:spacing w:after="0" w:line="240" w:lineRule="auto"/>
              <w:jc w:val="both"/>
              <w:rPr>
                <w:rFonts w:cs="Arial"/>
                <w:bCs/>
                <w:sz w:val="24"/>
                <w:szCs w:val="24"/>
              </w:rPr>
            </w:pPr>
            <w:r w:rsidRPr="00247DBF">
              <w:rPr>
                <w:rFonts w:cs="Arial"/>
                <w:bCs/>
                <w:sz w:val="24"/>
                <w:szCs w:val="24"/>
              </w:rPr>
              <w:t xml:space="preserve">Community spirit </w:t>
            </w:r>
          </w:p>
          <w:p w14:paraId="5131917F" w14:textId="4EE0C594" w:rsidR="00556555" w:rsidRDefault="00556555" w:rsidP="003E3AAF">
            <w:pPr>
              <w:pStyle w:val="ListParagraph"/>
              <w:numPr>
                <w:ilvl w:val="0"/>
                <w:numId w:val="31"/>
              </w:numPr>
              <w:spacing w:after="0" w:line="240" w:lineRule="auto"/>
              <w:jc w:val="both"/>
              <w:rPr>
                <w:rFonts w:cs="Arial"/>
                <w:bCs/>
                <w:sz w:val="24"/>
                <w:szCs w:val="24"/>
              </w:rPr>
            </w:pPr>
            <w:r>
              <w:rPr>
                <w:rFonts w:cs="Arial"/>
                <w:bCs/>
                <w:sz w:val="24"/>
                <w:szCs w:val="24"/>
              </w:rPr>
              <w:t xml:space="preserve">Riverside location </w:t>
            </w:r>
          </w:p>
          <w:p w14:paraId="452EDAD4" w14:textId="77777777" w:rsidR="00A37ACD" w:rsidRDefault="00945E34" w:rsidP="00A37ACD">
            <w:pPr>
              <w:pStyle w:val="ListParagraph"/>
              <w:numPr>
                <w:ilvl w:val="0"/>
                <w:numId w:val="31"/>
              </w:numPr>
              <w:spacing w:after="0" w:line="240" w:lineRule="auto"/>
              <w:jc w:val="both"/>
              <w:rPr>
                <w:rFonts w:cs="Arial"/>
                <w:bCs/>
                <w:sz w:val="24"/>
                <w:szCs w:val="24"/>
              </w:rPr>
            </w:pPr>
            <w:r>
              <w:rPr>
                <w:rFonts w:cs="Arial"/>
                <w:bCs/>
                <w:sz w:val="24"/>
                <w:szCs w:val="24"/>
              </w:rPr>
              <w:t xml:space="preserve">Population growth, including large youth population </w:t>
            </w:r>
          </w:p>
          <w:p w14:paraId="62A584BE" w14:textId="3B55364B" w:rsidR="003E3AAF" w:rsidRPr="00536DDB" w:rsidRDefault="00A37ACD" w:rsidP="00A37ACD">
            <w:pPr>
              <w:pStyle w:val="ListParagraph"/>
              <w:numPr>
                <w:ilvl w:val="0"/>
                <w:numId w:val="31"/>
              </w:numPr>
              <w:spacing w:after="0" w:line="240" w:lineRule="auto"/>
              <w:jc w:val="both"/>
              <w:rPr>
                <w:rFonts w:cs="Arial"/>
                <w:bCs/>
                <w:sz w:val="24"/>
                <w:szCs w:val="24"/>
              </w:rPr>
            </w:pPr>
            <w:r w:rsidRPr="00A37ACD">
              <w:rPr>
                <w:rFonts w:cs="Bliss 2 ExtraLight"/>
                <w:sz w:val="23"/>
                <w:szCs w:val="23"/>
              </w:rPr>
              <w:t xml:space="preserve">Road links via </w:t>
            </w:r>
            <w:proofErr w:type="spellStart"/>
            <w:r w:rsidRPr="00A37ACD">
              <w:rPr>
                <w:rFonts w:cs="Bliss 2 ExtraLight"/>
                <w:sz w:val="23"/>
                <w:szCs w:val="23"/>
              </w:rPr>
              <w:t>Dungiven</w:t>
            </w:r>
            <w:proofErr w:type="spellEnd"/>
            <w:r w:rsidRPr="00A37ACD">
              <w:rPr>
                <w:rFonts w:cs="Bliss 2 ExtraLight"/>
                <w:sz w:val="23"/>
                <w:szCs w:val="23"/>
              </w:rPr>
              <w:t xml:space="preserve"> to the </w:t>
            </w:r>
            <w:proofErr w:type="spellStart"/>
            <w:r w:rsidRPr="00A37ACD">
              <w:rPr>
                <w:rFonts w:cs="Bliss 2 ExtraLight"/>
                <w:sz w:val="23"/>
                <w:szCs w:val="23"/>
              </w:rPr>
              <w:t>L</w:t>
            </w:r>
            <w:r>
              <w:rPr>
                <w:rFonts w:cs="Bliss 2 ExtraLight"/>
                <w:sz w:val="23"/>
                <w:szCs w:val="23"/>
              </w:rPr>
              <w:t>’d</w:t>
            </w:r>
            <w:r w:rsidRPr="00A37ACD">
              <w:rPr>
                <w:rFonts w:cs="Bliss 2 ExtraLight"/>
                <w:sz w:val="23"/>
                <w:szCs w:val="23"/>
              </w:rPr>
              <w:t>erry</w:t>
            </w:r>
            <w:proofErr w:type="spellEnd"/>
            <w:r>
              <w:rPr>
                <w:rFonts w:cs="Bliss 2 ExtraLight"/>
                <w:sz w:val="23"/>
                <w:szCs w:val="23"/>
              </w:rPr>
              <w:t>/</w:t>
            </w:r>
            <w:r w:rsidRPr="00A37ACD">
              <w:rPr>
                <w:rFonts w:cs="Bliss 2 ExtraLight"/>
                <w:sz w:val="23"/>
                <w:szCs w:val="23"/>
              </w:rPr>
              <w:t>Belfast key transport corridor</w:t>
            </w:r>
          </w:p>
        </w:tc>
        <w:tc>
          <w:tcPr>
            <w:tcW w:w="4418" w:type="dxa"/>
            <w:shd w:val="clear" w:color="auto" w:fill="D3DFEE"/>
          </w:tcPr>
          <w:p w14:paraId="48B3D672" w14:textId="77777777" w:rsidR="003E3AAF" w:rsidRDefault="003E3AAF" w:rsidP="003E3AAF">
            <w:pPr>
              <w:pStyle w:val="ListParagraph"/>
              <w:numPr>
                <w:ilvl w:val="0"/>
                <w:numId w:val="31"/>
              </w:numPr>
              <w:spacing w:after="0" w:line="240" w:lineRule="auto"/>
              <w:jc w:val="both"/>
              <w:rPr>
                <w:rFonts w:cs="Arial"/>
                <w:bCs/>
                <w:sz w:val="24"/>
                <w:szCs w:val="24"/>
              </w:rPr>
            </w:pPr>
            <w:r>
              <w:rPr>
                <w:rFonts w:cs="Arial"/>
                <w:bCs/>
                <w:sz w:val="24"/>
                <w:szCs w:val="24"/>
              </w:rPr>
              <w:t xml:space="preserve">Low community capacity </w:t>
            </w:r>
          </w:p>
          <w:p w14:paraId="29D0EC1A" w14:textId="77777777" w:rsidR="00A37ACD" w:rsidRDefault="00945E34" w:rsidP="003E3AAF">
            <w:pPr>
              <w:pStyle w:val="ListParagraph"/>
              <w:numPr>
                <w:ilvl w:val="0"/>
                <w:numId w:val="31"/>
              </w:numPr>
              <w:spacing w:after="0" w:line="240" w:lineRule="auto"/>
              <w:jc w:val="both"/>
              <w:rPr>
                <w:rFonts w:cs="Arial"/>
                <w:bCs/>
                <w:sz w:val="24"/>
                <w:szCs w:val="24"/>
              </w:rPr>
            </w:pPr>
            <w:r>
              <w:rPr>
                <w:rFonts w:cs="Arial"/>
                <w:bCs/>
                <w:sz w:val="24"/>
                <w:szCs w:val="24"/>
              </w:rPr>
              <w:t>Lack of engagement by younger people</w:t>
            </w:r>
          </w:p>
          <w:p w14:paraId="02E24FB5" w14:textId="0A408B16" w:rsidR="00945E34" w:rsidRPr="00247DBF" w:rsidRDefault="00A37ACD" w:rsidP="003E3AAF">
            <w:pPr>
              <w:pStyle w:val="ListParagraph"/>
              <w:numPr>
                <w:ilvl w:val="0"/>
                <w:numId w:val="31"/>
              </w:numPr>
              <w:spacing w:after="0" w:line="240" w:lineRule="auto"/>
              <w:jc w:val="both"/>
              <w:rPr>
                <w:rFonts w:cs="Arial"/>
                <w:bCs/>
                <w:sz w:val="24"/>
                <w:szCs w:val="24"/>
              </w:rPr>
            </w:pPr>
            <w:r w:rsidRPr="00776561">
              <w:rPr>
                <w:rFonts w:cs="Bliss 2 ExtraLight"/>
                <w:sz w:val="24"/>
                <w:szCs w:val="23"/>
              </w:rPr>
              <w:t>Limited public transport connections</w:t>
            </w:r>
          </w:p>
        </w:tc>
      </w:tr>
      <w:tr w:rsidR="003E3AAF" w:rsidRPr="00854E80" w14:paraId="1948D1F7" w14:textId="77777777" w:rsidTr="00945E34">
        <w:tc>
          <w:tcPr>
            <w:tcW w:w="4786" w:type="dxa"/>
          </w:tcPr>
          <w:p w14:paraId="2C27287F" w14:textId="77777777" w:rsidR="003E3AAF" w:rsidRPr="00854E80" w:rsidRDefault="003E3AAF" w:rsidP="009F72A9">
            <w:pPr>
              <w:tabs>
                <w:tab w:val="num" w:pos="1800"/>
              </w:tabs>
              <w:spacing w:after="0"/>
              <w:jc w:val="both"/>
              <w:rPr>
                <w:rFonts w:cs="Arial"/>
                <w:b/>
                <w:bCs/>
                <w:sz w:val="28"/>
                <w:szCs w:val="28"/>
              </w:rPr>
            </w:pPr>
            <w:r w:rsidRPr="00854E80">
              <w:rPr>
                <w:rFonts w:cs="Arial"/>
                <w:b/>
                <w:bCs/>
                <w:sz w:val="28"/>
                <w:szCs w:val="28"/>
              </w:rPr>
              <w:t>Opportunities</w:t>
            </w:r>
          </w:p>
        </w:tc>
        <w:tc>
          <w:tcPr>
            <w:tcW w:w="4418" w:type="dxa"/>
          </w:tcPr>
          <w:p w14:paraId="754954D8" w14:textId="77777777" w:rsidR="003E3AAF" w:rsidRPr="00854E80" w:rsidRDefault="003E3AAF" w:rsidP="009F72A9">
            <w:pPr>
              <w:tabs>
                <w:tab w:val="num" w:pos="1800"/>
              </w:tabs>
              <w:spacing w:after="0"/>
              <w:jc w:val="both"/>
              <w:rPr>
                <w:rFonts w:cs="Arial"/>
                <w:b/>
                <w:bCs/>
                <w:sz w:val="28"/>
                <w:szCs w:val="28"/>
              </w:rPr>
            </w:pPr>
            <w:r w:rsidRPr="00854E80">
              <w:rPr>
                <w:rFonts w:cs="Arial"/>
                <w:b/>
                <w:bCs/>
                <w:sz w:val="28"/>
                <w:szCs w:val="28"/>
              </w:rPr>
              <w:t>Threats</w:t>
            </w:r>
          </w:p>
        </w:tc>
      </w:tr>
      <w:tr w:rsidR="003E3AAF" w:rsidRPr="00854E80" w14:paraId="49FA2BBE" w14:textId="77777777" w:rsidTr="00945E34">
        <w:tc>
          <w:tcPr>
            <w:tcW w:w="4786" w:type="dxa"/>
            <w:tcBorders>
              <w:top w:val="double" w:sz="6" w:space="0" w:color="4F81BD"/>
            </w:tcBorders>
          </w:tcPr>
          <w:p w14:paraId="644E9ABF" w14:textId="1DCE5BA4" w:rsidR="003E3AAF" w:rsidRDefault="00556555" w:rsidP="003E3AAF">
            <w:pPr>
              <w:numPr>
                <w:ilvl w:val="0"/>
                <w:numId w:val="32"/>
              </w:numPr>
              <w:spacing w:after="0" w:line="240" w:lineRule="auto"/>
              <w:jc w:val="both"/>
              <w:rPr>
                <w:rFonts w:cs="Arial"/>
                <w:bCs/>
                <w:sz w:val="24"/>
                <w:szCs w:val="24"/>
              </w:rPr>
            </w:pPr>
            <w:r>
              <w:rPr>
                <w:rFonts w:cs="Arial"/>
                <w:bCs/>
                <w:sz w:val="24"/>
                <w:szCs w:val="24"/>
              </w:rPr>
              <w:t>Walking tourism</w:t>
            </w:r>
            <w:r w:rsidR="00C44378">
              <w:rPr>
                <w:rFonts w:cs="Arial"/>
                <w:bCs/>
                <w:sz w:val="24"/>
                <w:szCs w:val="24"/>
              </w:rPr>
              <w:t xml:space="preserve">; </w:t>
            </w:r>
            <w:r w:rsidR="00C44378">
              <w:rPr>
                <w:rFonts w:eastAsiaTheme="minorHAnsi" w:cs="Calibri"/>
                <w:sz w:val="24"/>
                <w:szCs w:val="24"/>
                <w:lang w:val="en-GB"/>
              </w:rPr>
              <w:t xml:space="preserve">greenway loop between </w:t>
            </w:r>
            <w:proofErr w:type="spellStart"/>
            <w:r w:rsidR="00C44378">
              <w:rPr>
                <w:rFonts w:eastAsiaTheme="minorHAnsi" w:cs="Calibri"/>
                <w:sz w:val="24"/>
                <w:szCs w:val="24"/>
                <w:lang w:val="en-GB"/>
              </w:rPr>
              <w:t>Ballykelly</w:t>
            </w:r>
            <w:proofErr w:type="spellEnd"/>
            <w:r w:rsidR="00C44378">
              <w:rPr>
                <w:rFonts w:eastAsiaTheme="minorHAnsi" w:cs="Calibri"/>
                <w:sz w:val="24"/>
                <w:szCs w:val="24"/>
                <w:lang w:val="en-GB"/>
              </w:rPr>
              <w:t xml:space="preserve"> and Limavady</w:t>
            </w:r>
          </w:p>
          <w:p w14:paraId="4B256E59" w14:textId="77777777" w:rsidR="00556555" w:rsidRDefault="00556555" w:rsidP="003E3AAF">
            <w:pPr>
              <w:numPr>
                <w:ilvl w:val="0"/>
                <w:numId w:val="32"/>
              </w:numPr>
              <w:spacing w:after="0" w:line="240" w:lineRule="auto"/>
              <w:jc w:val="both"/>
              <w:rPr>
                <w:rFonts w:cs="Arial"/>
                <w:bCs/>
                <w:sz w:val="24"/>
                <w:szCs w:val="24"/>
              </w:rPr>
            </w:pPr>
            <w:r>
              <w:rPr>
                <w:rFonts w:cs="Arial"/>
                <w:bCs/>
                <w:sz w:val="24"/>
                <w:szCs w:val="24"/>
              </w:rPr>
              <w:t xml:space="preserve">Angling </w:t>
            </w:r>
          </w:p>
          <w:p w14:paraId="19ABAF00" w14:textId="1A5FE2E6" w:rsidR="002949BE" w:rsidRPr="00854E80" w:rsidRDefault="00935D8D" w:rsidP="003E3AAF">
            <w:pPr>
              <w:numPr>
                <w:ilvl w:val="0"/>
                <w:numId w:val="32"/>
              </w:numPr>
              <w:spacing w:after="0" w:line="240" w:lineRule="auto"/>
              <w:jc w:val="both"/>
              <w:rPr>
                <w:rFonts w:cs="Arial"/>
                <w:bCs/>
                <w:sz w:val="24"/>
                <w:szCs w:val="24"/>
              </w:rPr>
            </w:pPr>
            <w:r>
              <w:rPr>
                <w:rFonts w:cs="Arial"/>
                <w:bCs/>
                <w:sz w:val="24"/>
                <w:szCs w:val="24"/>
              </w:rPr>
              <w:t>Provision of changing facilities at sports ground</w:t>
            </w:r>
          </w:p>
        </w:tc>
        <w:tc>
          <w:tcPr>
            <w:tcW w:w="4418" w:type="dxa"/>
            <w:tcBorders>
              <w:top w:val="double" w:sz="6" w:space="0" w:color="4F81BD"/>
            </w:tcBorders>
          </w:tcPr>
          <w:p w14:paraId="6A65444D" w14:textId="3289380D" w:rsidR="003E3AAF" w:rsidRPr="00854E80" w:rsidRDefault="00945E34" w:rsidP="003E3AAF">
            <w:pPr>
              <w:numPr>
                <w:ilvl w:val="0"/>
                <w:numId w:val="32"/>
              </w:numPr>
              <w:spacing w:after="0" w:line="240" w:lineRule="auto"/>
              <w:jc w:val="both"/>
              <w:rPr>
                <w:rFonts w:cs="Arial"/>
                <w:bCs/>
                <w:sz w:val="24"/>
                <w:szCs w:val="24"/>
              </w:rPr>
            </w:pPr>
            <w:r>
              <w:rPr>
                <w:rFonts w:cs="Arial"/>
                <w:bCs/>
                <w:sz w:val="24"/>
                <w:szCs w:val="24"/>
              </w:rPr>
              <w:t xml:space="preserve">Sustainability of the Association </w:t>
            </w:r>
          </w:p>
        </w:tc>
      </w:tr>
    </w:tbl>
    <w:p w14:paraId="5248F8DE" w14:textId="54802EEB" w:rsidR="003E3AAF" w:rsidRDefault="003E3AAF" w:rsidP="00375C2A">
      <w:pPr>
        <w:spacing w:after="0" w:line="240" w:lineRule="auto"/>
        <w:jc w:val="both"/>
        <w:rPr>
          <w:rFonts w:cs="Arial"/>
        </w:rPr>
      </w:pPr>
    </w:p>
    <w:p w14:paraId="209B6101" w14:textId="77777777" w:rsidR="009F72A9" w:rsidRDefault="009F72A9" w:rsidP="00375C2A">
      <w:pPr>
        <w:spacing w:after="0" w:line="240" w:lineRule="auto"/>
        <w:jc w:val="both"/>
        <w:rPr>
          <w:rFonts w:cs="Arial"/>
          <w:sz w:val="24"/>
          <w:szCs w:val="24"/>
        </w:rPr>
      </w:pPr>
      <w:bookmarkStart w:id="1" w:name="_Hlk507509789"/>
      <w:bookmarkEnd w:id="0"/>
    </w:p>
    <w:p w14:paraId="2055F001" w14:textId="1419B302" w:rsidR="007D2D6E" w:rsidRDefault="00375C2A" w:rsidP="00375C2A">
      <w:pPr>
        <w:spacing w:after="0" w:line="240" w:lineRule="auto"/>
        <w:jc w:val="both"/>
        <w:rPr>
          <w:rFonts w:cs="Arial"/>
          <w:sz w:val="24"/>
          <w:szCs w:val="24"/>
        </w:rPr>
      </w:pPr>
      <w:r w:rsidRPr="009E68C9">
        <w:rPr>
          <w:rFonts w:cs="Arial"/>
          <w:sz w:val="24"/>
          <w:szCs w:val="24"/>
        </w:rPr>
        <w:t xml:space="preserve">Findings from the consultation were drawn together under </w:t>
      </w:r>
      <w:r w:rsidR="00657B40">
        <w:rPr>
          <w:rFonts w:cs="Arial"/>
          <w:sz w:val="24"/>
          <w:szCs w:val="24"/>
        </w:rPr>
        <w:t>priority</w:t>
      </w:r>
      <w:r w:rsidRPr="009E68C9">
        <w:rPr>
          <w:rFonts w:cs="Arial"/>
          <w:sz w:val="24"/>
          <w:szCs w:val="24"/>
        </w:rPr>
        <w:t xml:space="preserve"> theme</w:t>
      </w:r>
      <w:r w:rsidR="00657B40">
        <w:rPr>
          <w:rFonts w:cs="Arial"/>
          <w:sz w:val="24"/>
          <w:szCs w:val="24"/>
        </w:rPr>
        <w:t>s</w:t>
      </w:r>
      <w:r w:rsidRPr="009E68C9">
        <w:rPr>
          <w:rFonts w:cs="Arial"/>
          <w:sz w:val="24"/>
          <w:szCs w:val="24"/>
        </w:rPr>
        <w:t xml:space="preserve"> </w:t>
      </w:r>
      <w:proofErr w:type="gramStart"/>
      <w:r w:rsidRPr="009E68C9">
        <w:rPr>
          <w:rFonts w:cs="Arial"/>
          <w:sz w:val="24"/>
          <w:szCs w:val="24"/>
        </w:rPr>
        <w:t>in order to</w:t>
      </w:r>
      <w:proofErr w:type="gramEnd"/>
      <w:r w:rsidRPr="009E68C9">
        <w:rPr>
          <w:rFonts w:cs="Arial"/>
          <w:sz w:val="24"/>
          <w:szCs w:val="24"/>
        </w:rPr>
        <w:t xml:space="preserve"> take </w:t>
      </w:r>
      <w:proofErr w:type="spellStart"/>
      <w:r>
        <w:rPr>
          <w:rFonts w:cs="Arial"/>
          <w:sz w:val="24"/>
          <w:szCs w:val="24"/>
        </w:rPr>
        <w:t>Burnfoot</w:t>
      </w:r>
      <w:proofErr w:type="spellEnd"/>
      <w:r w:rsidRPr="009E68C9">
        <w:rPr>
          <w:rFonts w:cs="Arial"/>
          <w:sz w:val="24"/>
          <w:szCs w:val="24"/>
        </w:rPr>
        <w:t xml:space="preserve"> forward.  </w:t>
      </w:r>
      <w:r w:rsidR="00657B40">
        <w:rPr>
          <w:rFonts w:cs="Arial"/>
          <w:sz w:val="24"/>
          <w:szCs w:val="24"/>
        </w:rPr>
        <w:t>T</w:t>
      </w:r>
      <w:r w:rsidR="000B6064">
        <w:rPr>
          <w:rFonts w:cs="Arial"/>
          <w:sz w:val="24"/>
          <w:szCs w:val="24"/>
        </w:rPr>
        <w:t xml:space="preserve">hey </w:t>
      </w:r>
      <w:r w:rsidR="00657B40">
        <w:rPr>
          <w:rFonts w:cs="Arial"/>
          <w:sz w:val="24"/>
          <w:szCs w:val="24"/>
        </w:rPr>
        <w:t xml:space="preserve">are reflective of the previous </w:t>
      </w:r>
      <w:r w:rsidR="00935D8D">
        <w:rPr>
          <w:rFonts w:cs="Arial"/>
          <w:sz w:val="24"/>
          <w:szCs w:val="24"/>
        </w:rPr>
        <w:t xml:space="preserve">Village Plan </w:t>
      </w:r>
      <w:r w:rsidR="00657B40">
        <w:rPr>
          <w:rFonts w:cs="Arial"/>
          <w:sz w:val="24"/>
          <w:szCs w:val="24"/>
        </w:rPr>
        <w:t xml:space="preserve">themes in order to provide consistency; in some </w:t>
      </w:r>
      <w:proofErr w:type="gramStart"/>
      <w:r w:rsidR="00657B40">
        <w:rPr>
          <w:rFonts w:cs="Arial"/>
          <w:sz w:val="24"/>
          <w:szCs w:val="24"/>
        </w:rPr>
        <w:t>cases</w:t>
      </w:r>
      <w:proofErr w:type="gramEnd"/>
      <w:r w:rsidR="00657B40">
        <w:rPr>
          <w:rFonts w:cs="Arial"/>
          <w:sz w:val="24"/>
          <w:szCs w:val="24"/>
        </w:rPr>
        <w:t xml:space="preserve"> themes have been amalgamated to provide greater cohesion and efficiency in implementation. </w:t>
      </w:r>
    </w:p>
    <w:p w14:paraId="3DD6C1D8" w14:textId="77777777" w:rsidR="007D2D6E" w:rsidRDefault="007D2D6E" w:rsidP="00375C2A">
      <w:pPr>
        <w:spacing w:after="0" w:line="240" w:lineRule="auto"/>
        <w:jc w:val="both"/>
        <w:rPr>
          <w:rFonts w:cs="Arial"/>
          <w:sz w:val="24"/>
          <w:szCs w:val="24"/>
        </w:rPr>
      </w:pPr>
    </w:p>
    <w:p w14:paraId="7495129D" w14:textId="1BE51156" w:rsidR="00375C2A" w:rsidRPr="009E68C9" w:rsidRDefault="00375C2A" w:rsidP="00375C2A">
      <w:pPr>
        <w:spacing w:after="0" w:line="240" w:lineRule="auto"/>
        <w:jc w:val="both"/>
        <w:rPr>
          <w:rFonts w:cs="Arial"/>
          <w:sz w:val="24"/>
          <w:szCs w:val="24"/>
        </w:rPr>
      </w:pPr>
      <w:r w:rsidRPr="009E68C9">
        <w:rPr>
          <w:rFonts w:cs="Arial"/>
          <w:sz w:val="24"/>
          <w:szCs w:val="24"/>
        </w:rPr>
        <w:t xml:space="preserve">As much as possible, the identified actions sought to build on the </w:t>
      </w:r>
      <w:r w:rsidR="00556555">
        <w:rPr>
          <w:rFonts w:cs="Arial"/>
          <w:sz w:val="24"/>
          <w:szCs w:val="24"/>
        </w:rPr>
        <w:t xml:space="preserve">previous plan in addition to </w:t>
      </w:r>
      <w:r w:rsidRPr="009E68C9">
        <w:rPr>
          <w:rFonts w:cs="Arial"/>
          <w:sz w:val="24"/>
          <w:szCs w:val="24"/>
        </w:rPr>
        <w:t xml:space="preserve">needs identified through consultation in addition to considering the wider policy and strategic environment, including the Community Plan for Causeway Coast and Glens. The following Action Plan was subsequently drawn </w:t>
      </w:r>
      <w:proofErr w:type="gramStart"/>
      <w:r w:rsidRPr="009E68C9">
        <w:rPr>
          <w:rFonts w:cs="Arial"/>
          <w:sz w:val="24"/>
          <w:szCs w:val="24"/>
        </w:rPr>
        <w:t>up:-</w:t>
      </w:r>
      <w:proofErr w:type="gramEnd"/>
    </w:p>
    <w:bookmarkEnd w:id="1"/>
    <w:p w14:paraId="15F80CAB" w14:textId="77777777" w:rsidR="00375C2A" w:rsidRDefault="00375C2A" w:rsidP="00375C2A">
      <w:pPr>
        <w:spacing w:after="0" w:line="240" w:lineRule="auto"/>
      </w:pPr>
    </w:p>
    <w:p w14:paraId="7036E439" w14:textId="4ADF4C4C" w:rsidR="00375C2A" w:rsidRDefault="00375C2A" w:rsidP="00375C2A">
      <w:pPr>
        <w:spacing w:after="0" w:line="240" w:lineRule="auto"/>
      </w:pPr>
      <w:r>
        <w:br w:type="page"/>
      </w:r>
    </w:p>
    <w:p w14:paraId="11EA4F4C" w14:textId="7F65C480" w:rsidR="00375C2A" w:rsidRDefault="00375C2A" w:rsidP="00375C2A">
      <w:pPr>
        <w:sectPr w:rsidR="00375C2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3949F73D" w14:textId="77777777" w:rsidR="00375C2A" w:rsidRPr="00621F93" w:rsidRDefault="00375C2A" w:rsidP="00375C2A">
      <w:pPr>
        <w:spacing w:after="0" w:line="240" w:lineRule="auto"/>
        <w:rPr>
          <w:b/>
          <w:color w:val="1F497D"/>
          <w:sz w:val="28"/>
        </w:rPr>
      </w:pPr>
      <w:r w:rsidRPr="00621F93">
        <w:rPr>
          <w:b/>
          <w:color w:val="1F497D"/>
          <w:sz w:val="28"/>
        </w:rPr>
        <w:lastRenderedPageBreak/>
        <w:t>Theme</w:t>
      </w:r>
      <w:r>
        <w:rPr>
          <w:b/>
          <w:color w:val="1F497D"/>
          <w:sz w:val="28"/>
        </w:rPr>
        <w:t xml:space="preserve">: </w:t>
      </w:r>
      <w:proofErr w:type="spellStart"/>
      <w:r>
        <w:rPr>
          <w:b/>
          <w:color w:val="1F497D"/>
          <w:sz w:val="28"/>
        </w:rPr>
        <w:t>Maximising</w:t>
      </w:r>
      <w:proofErr w:type="spellEnd"/>
      <w:r>
        <w:rPr>
          <w:b/>
          <w:color w:val="1F497D"/>
          <w:sz w:val="28"/>
        </w:rPr>
        <w:t xml:space="preserve"> our Assets</w:t>
      </w:r>
    </w:p>
    <w:p w14:paraId="659EAB10" w14:textId="77777777" w:rsidR="00375C2A" w:rsidRDefault="00375C2A" w:rsidP="00375C2A">
      <w:pPr>
        <w:spacing w:after="0" w:line="240" w:lineRule="auto"/>
        <w:rPr>
          <w:b/>
          <w:color w:val="1F497D"/>
        </w:rPr>
      </w:pPr>
    </w:p>
    <w:p w14:paraId="13155EBB" w14:textId="77777777" w:rsidR="00375C2A" w:rsidRPr="00AA35CF" w:rsidRDefault="00375C2A" w:rsidP="00375C2A">
      <w:pPr>
        <w:spacing w:after="0" w:line="240" w:lineRule="auto"/>
        <w:jc w:val="both"/>
        <w:rPr>
          <w:color w:val="1F497D"/>
          <w:sz w:val="28"/>
        </w:rPr>
      </w:pPr>
      <w:r w:rsidRPr="00621F93">
        <w:rPr>
          <w:b/>
          <w:color w:val="1F497D"/>
          <w:sz w:val="28"/>
        </w:rPr>
        <w:t>Rationale:</w:t>
      </w:r>
      <w:r>
        <w:rPr>
          <w:b/>
          <w:color w:val="1F497D"/>
          <w:sz w:val="28"/>
        </w:rPr>
        <w:t xml:space="preserve"> </w:t>
      </w:r>
      <w:r w:rsidRPr="00AC7361">
        <w:rPr>
          <w:color w:val="1F497D"/>
          <w:sz w:val="28"/>
        </w:rPr>
        <w:t>This theme incorporates the previous themes of</w:t>
      </w:r>
      <w:r>
        <w:rPr>
          <w:b/>
          <w:color w:val="1F497D"/>
          <w:sz w:val="28"/>
        </w:rPr>
        <w:t xml:space="preserve"> </w:t>
      </w:r>
      <w:proofErr w:type="spellStart"/>
      <w:r w:rsidRPr="00AC7361">
        <w:rPr>
          <w:i/>
          <w:color w:val="1F497D"/>
          <w:sz w:val="28"/>
        </w:rPr>
        <w:t>Realising</w:t>
      </w:r>
      <w:proofErr w:type="spellEnd"/>
      <w:r w:rsidRPr="00AC7361">
        <w:rPr>
          <w:i/>
          <w:color w:val="1F497D"/>
          <w:sz w:val="28"/>
        </w:rPr>
        <w:t xml:space="preserve"> the Village’s Setting</w:t>
      </w:r>
      <w:r>
        <w:rPr>
          <w:i/>
          <w:color w:val="1F497D"/>
          <w:sz w:val="28"/>
        </w:rPr>
        <w:t xml:space="preserve"> </w:t>
      </w:r>
      <w:r w:rsidRPr="00AC7361">
        <w:rPr>
          <w:color w:val="1F497D"/>
          <w:sz w:val="28"/>
        </w:rPr>
        <w:t>and</w:t>
      </w:r>
      <w:r>
        <w:rPr>
          <w:i/>
          <w:color w:val="1F497D"/>
          <w:sz w:val="28"/>
        </w:rPr>
        <w:t xml:space="preserve"> </w:t>
      </w:r>
      <w:r w:rsidRPr="00FE79D9">
        <w:rPr>
          <w:i/>
          <w:color w:val="1F497D"/>
          <w:sz w:val="28"/>
        </w:rPr>
        <w:t xml:space="preserve">Enhance the Welcome Experience </w:t>
      </w:r>
      <w:r w:rsidRPr="00FE79D9">
        <w:rPr>
          <w:color w:val="1F497D"/>
          <w:sz w:val="28"/>
        </w:rPr>
        <w:t>which w</w:t>
      </w:r>
      <w:r>
        <w:rPr>
          <w:color w:val="1F497D"/>
          <w:sz w:val="28"/>
        </w:rPr>
        <w:t>ere</w:t>
      </w:r>
      <w:r>
        <w:rPr>
          <w:b/>
          <w:color w:val="1F497D"/>
          <w:sz w:val="28"/>
        </w:rPr>
        <w:t xml:space="preserve"> </w:t>
      </w:r>
      <w:r w:rsidRPr="00FE79D9">
        <w:rPr>
          <w:color w:val="1F497D"/>
          <w:sz w:val="28"/>
        </w:rPr>
        <w:t xml:space="preserve">formulated for the </w:t>
      </w:r>
      <w:r>
        <w:rPr>
          <w:color w:val="1F497D"/>
          <w:sz w:val="28"/>
        </w:rPr>
        <w:t>2011</w:t>
      </w:r>
      <w:r w:rsidRPr="00FE79D9">
        <w:rPr>
          <w:color w:val="1F497D"/>
          <w:sz w:val="28"/>
        </w:rPr>
        <w:t xml:space="preserve"> plan</w:t>
      </w:r>
      <w:r>
        <w:rPr>
          <w:color w:val="1F497D"/>
          <w:sz w:val="28"/>
        </w:rPr>
        <w:t xml:space="preserve">. It </w:t>
      </w:r>
      <w:r w:rsidRPr="00795096">
        <w:rPr>
          <w:color w:val="1F497D"/>
          <w:sz w:val="28"/>
        </w:rPr>
        <w:t>seeks</w:t>
      </w:r>
      <w:r>
        <w:rPr>
          <w:b/>
          <w:color w:val="1F497D"/>
          <w:sz w:val="28"/>
        </w:rPr>
        <w:t xml:space="preserve"> </w:t>
      </w:r>
      <w:r>
        <w:rPr>
          <w:color w:val="1F497D"/>
          <w:sz w:val="28"/>
        </w:rPr>
        <w:t>to</w:t>
      </w:r>
      <w:r w:rsidRPr="00AC7361">
        <w:rPr>
          <w:color w:val="1F497D"/>
          <w:sz w:val="28"/>
        </w:rPr>
        <w:t xml:space="preserve"> create a</w:t>
      </w:r>
      <w:r>
        <w:rPr>
          <w:color w:val="1F497D"/>
          <w:sz w:val="28"/>
        </w:rPr>
        <w:t>n attractive village environment which can offer activities appealing to both residents and visitors.</w:t>
      </w:r>
      <w:r w:rsidRPr="00AC7361">
        <w:rPr>
          <w:color w:val="1F497D"/>
          <w:sz w:val="28"/>
        </w:rPr>
        <w:t xml:space="preserve"> </w:t>
      </w:r>
    </w:p>
    <w:p w14:paraId="35DFDE36" w14:textId="77777777" w:rsidR="00375C2A" w:rsidRDefault="00375C2A" w:rsidP="00375C2A">
      <w:pPr>
        <w:spacing w:after="0" w:line="240" w:lineRule="auto"/>
        <w:jc w:val="both"/>
        <w:rPr>
          <w:b/>
          <w:color w:val="1F497D"/>
          <w:sz w:val="28"/>
        </w:rPr>
      </w:pPr>
    </w:p>
    <w:p w14:paraId="685C92E2" w14:textId="77777777" w:rsidR="00375C2A" w:rsidRDefault="00375C2A" w:rsidP="00375C2A">
      <w:pPr>
        <w:spacing w:after="0" w:line="240" w:lineRule="auto"/>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2145"/>
        <w:gridCol w:w="3230"/>
        <w:gridCol w:w="1409"/>
        <w:gridCol w:w="1182"/>
        <w:gridCol w:w="1535"/>
        <w:gridCol w:w="1457"/>
        <w:gridCol w:w="2024"/>
      </w:tblGrid>
      <w:tr w:rsidR="00FB2B61" w:rsidRPr="007B0A67" w14:paraId="773175E8" w14:textId="77777777" w:rsidTr="00EB13DF">
        <w:tc>
          <w:tcPr>
            <w:tcW w:w="1840" w:type="dxa"/>
          </w:tcPr>
          <w:p w14:paraId="427BDD11" w14:textId="77777777" w:rsidR="00375C2A" w:rsidRPr="00EE44A9" w:rsidRDefault="00375C2A" w:rsidP="009F72A9">
            <w:pPr>
              <w:spacing w:after="0" w:line="240" w:lineRule="auto"/>
              <w:rPr>
                <w:b/>
                <w:color w:val="1F497D"/>
              </w:rPr>
            </w:pPr>
            <w:r w:rsidRPr="00EE44A9">
              <w:rPr>
                <w:b/>
                <w:color w:val="1F497D"/>
              </w:rPr>
              <w:t>Project</w:t>
            </w:r>
          </w:p>
          <w:p w14:paraId="24DC9D69" w14:textId="77777777" w:rsidR="00375C2A" w:rsidRPr="00EE44A9" w:rsidRDefault="00375C2A" w:rsidP="009F72A9">
            <w:pPr>
              <w:spacing w:after="0" w:line="240" w:lineRule="auto"/>
              <w:rPr>
                <w:b/>
                <w:color w:val="1F497D"/>
              </w:rPr>
            </w:pPr>
            <w:r w:rsidRPr="00EE44A9">
              <w:rPr>
                <w:b/>
                <w:color w:val="1F497D"/>
              </w:rPr>
              <w:t>Action</w:t>
            </w:r>
          </w:p>
        </w:tc>
        <w:tc>
          <w:tcPr>
            <w:tcW w:w="2145" w:type="dxa"/>
          </w:tcPr>
          <w:p w14:paraId="3E8F7C84" w14:textId="77777777" w:rsidR="00375C2A" w:rsidRPr="00EE44A9" w:rsidRDefault="00375C2A" w:rsidP="009F72A9">
            <w:pPr>
              <w:spacing w:after="0" w:line="240" w:lineRule="auto"/>
              <w:rPr>
                <w:b/>
                <w:color w:val="1F497D"/>
              </w:rPr>
            </w:pPr>
            <w:r w:rsidRPr="00EE44A9">
              <w:rPr>
                <w:b/>
                <w:color w:val="1F497D"/>
              </w:rPr>
              <w:t>Why is it an Issue?</w:t>
            </w:r>
          </w:p>
        </w:tc>
        <w:tc>
          <w:tcPr>
            <w:tcW w:w="3230" w:type="dxa"/>
          </w:tcPr>
          <w:p w14:paraId="21A8B6B6" w14:textId="77777777" w:rsidR="00375C2A" w:rsidRPr="00EE44A9" w:rsidRDefault="00375C2A" w:rsidP="009F72A9">
            <w:pPr>
              <w:spacing w:after="0" w:line="240" w:lineRule="auto"/>
              <w:rPr>
                <w:b/>
                <w:color w:val="1F497D"/>
              </w:rPr>
            </w:pPr>
            <w:r w:rsidRPr="00EE44A9">
              <w:rPr>
                <w:b/>
                <w:color w:val="1F497D"/>
              </w:rPr>
              <w:t>How Will it be Tackled?</w:t>
            </w:r>
          </w:p>
        </w:tc>
        <w:tc>
          <w:tcPr>
            <w:tcW w:w="1409" w:type="dxa"/>
          </w:tcPr>
          <w:p w14:paraId="60762707" w14:textId="77777777" w:rsidR="00375C2A" w:rsidRPr="00EE44A9" w:rsidRDefault="00375C2A" w:rsidP="009F72A9">
            <w:pPr>
              <w:spacing w:after="0" w:line="240" w:lineRule="auto"/>
              <w:rPr>
                <w:b/>
                <w:color w:val="1F497D"/>
              </w:rPr>
            </w:pPr>
            <w:r w:rsidRPr="00EE44A9">
              <w:rPr>
                <w:b/>
                <w:color w:val="1F497D"/>
              </w:rPr>
              <w:t xml:space="preserve">Priority and </w:t>
            </w:r>
          </w:p>
          <w:p w14:paraId="2FC41940" w14:textId="77777777" w:rsidR="00375C2A" w:rsidRPr="00EE44A9" w:rsidRDefault="00375C2A" w:rsidP="009F72A9">
            <w:pPr>
              <w:spacing w:after="0" w:line="240" w:lineRule="auto"/>
              <w:rPr>
                <w:b/>
                <w:color w:val="1F497D"/>
              </w:rPr>
            </w:pPr>
            <w:r w:rsidRPr="00EE44A9">
              <w:rPr>
                <w:b/>
                <w:color w:val="1F497D"/>
              </w:rPr>
              <w:t>Timeframe</w:t>
            </w:r>
          </w:p>
        </w:tc>
        <w:tc>
          <w:tcPr>
            <w:tcW w:w="1182" w:type="dxa"/>
          </w:tcPr>
          <w:p w14:paraId="110980B3" w14:textId="77777777" w:rsidR="00375C2A" w:rsidRPr="00EE44A9" w:rsidRDefault="00375C2A" w:rsidP="009F72A9">
            <w:pPr>
              <w:spacing w:after="0" w:line="240" w:lineRule="auto"/>
              <w:rPr>
                <w:b/>
                <w:color w:val="1F497D"/>
              </w:rPr>
            </w:pPr>
            <w:r w:rsidRPr="00EE44A9">
              <w:rPr>
                <w:b/>
                <w:color w:val="1F497D"/>
              </w:rPr>
              <w:t>Indicative Cost</w:t>
            </w:r>
            <w:r>
              <w:rPr>
                <w:b/>
                <w:color w:val="1F497D"/>
              </w:rPr>
              <w:t xml:space="preserve"> £</w:t>
            </w:r>
          </w:p>
        </w:tc>
        <w:tc>
          <w:tcPr>
            <w:tcW w:w="1535" w:type="dxa"/>
          </w:tcPr>
          <w:p w14:paraId="349AFB57" w14:textId="77777777" w:rsidR="00375C2A" w:rsidRPr="00EE44A9" w:rsidRDefault="00375C2A" w:rsidP="009F72A9">
            <w:pPr>
              <w:spacing w:after="0" w:line="240" w:lineRule="auto"/>
              <w:rPr>
                <w:b/>
                <w:color w:val="1F497D"/>
              </w:rPr>
            </w:pPr>
            <w:r w:rsidRPr="00EE44A9">
              <w:rPr>
                <w:b/>
                <w:color w:val="1F497D"/>
              </w:rPr>
              <w:t>Potential Funding Sources</w:t>
            </w:r>
          </w:p>
        </w:tc>
        <w:tc>
          <w:tcPr>
            <w:tcW w:w="1457" w:type="dxa"/>
          </w:tcPr>
          <w:p w14:paraId="38A907CE" w14:textId="77777777" w:rsidR="00375C2A" w:rsidRPr="00EE44A9" w:rsidRDefault="00375C2A" w:rsidP="009F72A9">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24" w:type="dxa"/>
          </w:tcPr>
          <w:p w14:paraId="479D4373" w14:textId="46DBA56A" w:rsidR="00375C2A" w:rsidRPr="00EE44A9" w:rsidRDefault="00FB2B61" w:rsidP="00FB2B61">
            <w:pPr>
              <w:spacing w:after="0" w:line="240" w:lineRule="auto"/>
              <w:jc w:val="both"/>
              <w:rPr>
                <w:b/>
                <w:color w:val="1F497D"/>
              </w:rPr>
            </w:pPr>
            <w:r>
              <w:rPr>
                <w:b/>
                <w:color w:val="1F497D"/>
              </w:rPr>
              <w:t>Linkages to Community Planning Outcomes</w:t>
            </w:r>
          </w:p>
        </w:tc>
      </w:tr>
      <w:tr w:rsidR="00FB2B61" w:rsidRPr="0026522B" w14:paraId="58C7B149" w14:textId="77777777" w:rsidTr="00EB13DF">
        <w:tc>
          <w:tcPr>
            <w:tcW w:w="1840" w:type="dxa"/>
          </w:tcPr>
          <w:p w14:paraId="3D2CD943" w14:textId="77777777" w:rsidR="00FB2B61" w:rsidRDefault="00FB2B61" w:rsidP="00FB2B61">
            <w:pPr>
              <w:spacing w:after="0" w:line="240" w:lineRule="auto"/>
              <w:jc w:val="both"/>
              <w:rPr>
                <w:rFonts w:cs="Arial"/>
              </w:rPr>
            </w:pPr>
            <w:r>
              <w:rPr>
                <w:rFonts w:cs="Arial"/>
              </w:rPr>
              <w:t xml:space="preserve">Walking trails </w:t>
            </w:r>
          </w:p>
        </w:tc>
        <w:tc>
          <w:tcPr>
            <w:tcW w:w="2145" w:type="dxa"/>
          </w:tcPr>
          <w:p w14:paraId="7C97AE9C" w14:textId="77777777" w:rsidR="00FB2B61" w:rsidRDefault="00FB2B61" w:rsidP="00FB2B61">
            <w:pPr>
              <w:spacing w:after="0" w:line="240" w:lineRule="auto"/>
              <w:jc w:val="both"/>
              <w:rPr>
                <w:rFonts w:cs="Arial"/>
              </w:rPr>
            </w:pPr>
            <w:r>
              <w:rPr>
                <w:rFonts w:cs="Arial"/>
              </w:rPr>
              <w:t>To provide residents and visitors with access to a safe and attractive walking route with associated health benefits</w:t>
            </w:r>
          </w:p>
          <w:p w14:paraId="62129D9E" w14:textId="77777777" w:rsidR="00FB2B61" w:rsidRPr="00A91F85" w:rsidRDefault="00FB2B61" w:rsidP="00FB2B61">
            <w:pPr>
              <w:spacing w:after="0" w:line="240" w:lineRule="auto"/>
              <w:jc w:val="both"/>
              <w:rPr>
                <w:rFonts w:cs="Arial"/>
              </w:rPr>
            </w:pPr>
          </w:p>
        </w:tc>
        <w:tc>
          <w:tcPr>
            <w:tcW w:w="3230" w:type="dxa"/>
          </w:tcPr>
          <w:p w14:paraId="2B84AD63" w14:textId="3BB363EB" w:rsidR="00FB2B61" w:rsidRPr="00FB40A7" w:rsidRDefault="00FB2B61" w:rsidP="00FB2B61">
            <w:pPr>
              <w:pStyle w:val="ListParagraph"/>
              <w:numPr>
                <w:ilvl w:val="0"/>
                <w:numId w:val="14"/>
              </w:numPr>
              <w:spacing w:after="0" w:line="240" w:lineRule="auto"/>
              <w:jc w:val="both"/>
              <w:rPr>
                <w:rStyle w:val="A5"/>
                <w:rFonts w:asciiTheme="minorHAnsi" w:hAnsiTheme="minorHAnsi"/>
                <w:sz w:val="22"/>
                <w:szCs w:val="24"/>
              </w:rPr>
            </w:pPr>
            <w:r w:rsidRPr="009155C1">
              <w:rPr>
                <w:rStyle w:val="A5"/>
                <w:rFonts w:asciiTheme="minorHAnsi" w:hAnsiTheme="minorHAnsi"/>
                <w:b/>
                <w:sz w:val="22"/>
                <w:szCs w:val="24"/>
              </w:rPr>
              <w:t>Additional walkway, s</w:t>
            </w:r>
            <w:r w:rsidRPr="009155C1">
              <w:rPr>
                <w:rStyle w:val="A5"/>
                <w:b/>
                <w:sz w:val="22"/>
              </w:rPr>
              <w:t>ignage and seating at Riverside path</w:t>
            </w:r>
            <w:r>
              <w:rPr>
                <w:rStyle w:val="A5"/>
                <w:sz w:val="22"/>
              </w:rPr>
              <w:t xml:space="preserve"> to link with </w:t>
            </w:r>
            <w:proofErr w:type="spellStart"/>
            <w:r w:rsidRPr="00CA0D40">
              <w:rPr>
                <w:rStyle w:val="A5"/>
                <w:sz w:val="22"/>
              </w:rPr>
              <w:t>Drumneecey</w:t>
            </w:r>
            <w:proofErr w:type="spellEnd"/>
            <w:r>
              <w:rPr>
                <w:rStyle w:val="A5"/>
                <w:sz w:val="22"/>
              </w:rPr>
              <w:t xml:space="preserve"> hamlet</w:t>
            </w:r>
          </w:p>
          <w:p w14:paraId="45B47CC7" w14:textId="55D8B924" w:rsidR="00FB2B61" w:rsidRPr="0075234A" w:rsidRDefault="0075234A" w:rsidP="00FB2B61">
            <w:pPr>
              <w:pStyle w:val="ListParagraph"/>
              <w:numPr>
                <w:ilvl w:val="0"/>
                <w:numId w:val="14"/>
              </w:numPr>
              <w:spacing w:after="0" w:line="240" w:lineRule="auto"/>
              <w:jc w:val="both"/>
              <w:rPr>
                <w:rStyle w:val="A5"/>
                <w:rFonts w:asciiTheme="minorHAnsi" w:hAnsiTheme="minorHAnsi"/>
                <w:b/>
                <w:sz w:val="22"/>
                <w:szCs w:val="24"/>
              </w:rPr>
            </w:pPr>
            <w:r w:rsidRPr="0075234A">
              <w:rPr>
                <w:rStyle w:val="A5"/>
                <w:rFonts w:asciiTheme="minorHAnsi" w:hAnsiTheme="minorHAnsi"/>
                <w:b/>
                <w:sz w:val="22"/>
                <w:szCs w:val="24"/>
              </w:rPr>
              <w:t>Signage and s</w:t>
            </w:r>
            <w:r w:rsidR="00CA0D40" w:rsidRPr="0075234A">
              <w:rPr>
                <w:rStyle w:val="A5"/>
                <w:rFonts w:asciiTheme="minorHAnsi" w:hAnsiTheme="minorHAnsi"/>
                <w:b/>
                <w:sz w:val="22"/>
                <w:szCs w:val="24"/>
              </w:rPr>
              <w:t xml:space="preserve">afe parking lay </w:t>
            </w:r>
            <w:r w:rsidRPr="0075234A">
              <w:rPr>
                <w:rStyle w:val="A5"/>
                <w:rFonts w:asciiTheme="minorHAnsi" w:hAnsiTheme="minorHAnsi"/>
                <w:b/>
                <w:sz w:val="22"/>
                <w:szCs w:val="24"/>
              </w:rPr>
              <w:t xml:space="preserve">by </w:t>
            </w:r>
            <w:r w:rsidR="00CA0D40" w:rsidRPr="0075234A">
              <w:rPr>
                <w:rStyle w:val="A5"/>
                <w:rFonts w:asciiTheme="minorHAnsi" w:hAnsiTheme="minorHAnsi"/>
                <w:b/>
                <w:sz w:val="22"/>
                <w:szCs w:val="24"/>
              </w:rPr>
              <w:t xml:space="preserve">at </w:t>
            </w:r>
            <w:proofErr w:type="spellStart"/>
            <w:r w:rsidR="00FB2B61" w:rsidRPr="0075234A">
              <w:rPr>
                <w:rStyle w:val="A5"/>
                <w:rFonts w:asciiTheme="minorHAnsi" w:hAnsiTheme="minorHAnsi"/>
                <w:b/>
                <w:sz w:val="22"/>
                <w:szCs w:val="24"/>
              </w:rPr>
              <w:t>Bovevagh</w:t>
            </w:r>
            <w:proofErr w:type="spellEnd"/>
            <w:r w:rsidR="00FB2B61" w:rsidRPr="0075234A">
              <w:rPr>
                <w:rStyle w:val="A5"/>
                <w:rFonts w:asciiTheme="minorHAnsi" w:hAnsiTheme="minorHAnsi"/>
                <w:b/>
                <w:sz w:val="22"/>
                <w:szCs w:val="24"/>
              </w:rPr>
              <w:t xml:space="preserve"> </w:t>
            </w:r>
            <w:r w:rsidR="00CA0D40" w:rsidRPr="0075234A">
              <w:rPr>
                <w:rStyle w:val="A5"/>
                <w:rFonts w:asciiTheme="minorHAnsi" w:hAnsiTheme="minorHAnsi"/>
                <w:b/>
                <w:sz w:val="22"/>
                <w:szCs w:val="24"/>
              </w:rPr>
              <w:t>ancient monument remains</w:t>
            </w:r>
          </w:p>
          <w:p w14:paraId="3823CA1E" w14:textId="77777777" w:rsidR="00FB2B61" w:rsidRPr="00AA35CF" w:rsidRDefault="00FB2B61" w:rsidP="00FB2B61">
            <w:pPr>
              <w:pStyle w:val="ListParagraph"/>
              <w:spacing w:after="0" w:line="240" w:lineRule="auto"/>
              <w:ind w:left="360"/>
              <w:jc w:val="both"/>
              <w:rPr>
                <w:rStyle w:val="A5"/>
                <w:rFonts w:asciiTheme="minorHAnsi" w:hAnsiTheme="minorHAnsi"/>
                <w:szCs w:val="24"/>
              </w:rPr>
            </w:pPr>
          </w:p>
        </w:tc>
        <w:tc>
          <w:tcPr>
            <w:tcW w:w="1409" w:type="dxa"/>
          </w:tcPr>
          <w:p w14:paraId="500DA2FC" w14:textId="6C0CEFB5" w:rsidR="00FB2B61" w:rsidRDefault="00FB2B61" w:rsidP="00FB2B61">
            <w:pPr>
              <w:pStyle w:val="ListParagraph"/>
              <w:numPr>
                <w:ilvl w:val="0"/>
                <w:numId w:val="19"/>
              </w:numPr>
              <w:spacing w:after="0" w:line="240" w:lineRule="auto"/>
              <w:jc w:val="both"/>
              <w:rPr>
                <w:rFonts w:cs="Arial"/>
                <w:b/>
              </w:rPr>
            </w:pPr>
            <w:r w:rsidRPr="008A29E7">
              <w:rPr>
                <w:rFonts w:cs="Arial"/>
                <w:b/>
              </w:rPr>
              <w:t>High; Year 1</w:t>
            </w:r>
          </w:p>
          <w:p w14:paraId="4754DB94" w14:textId="1D789B1A" w:rsidR="00FB2B61" w:rsidRDefault="00FB2B61" w:rsidP="00FB2B61">
            <w:pPr>
              <w:pStyle w:val="ListParagraph"/>
              <w:spacing w:after="0" w:line="240" w:lineRule="auto"/>
              <w:ind w:left="360"/>
              <w:jc w:val="both"/>
              <w:rPr>
                <w:rFonts w:cs="Arial"/>
                <w:b/>
              </w:rPr>
            </w:pPr>
          </w:p>
          <w:p w14:paraId="36E30239" w14:textId="77777777" w:rsidR="00FB2B61" w:rsidRDefault="00FB2B61" w:rsidP="00FB2B61">
            <w:pPr>
              <w:pStyle w:val="ListParagraph"/>
              <w:spacing w:after="0" w:line="240" w:lineRule="auto"/>
              <w:ind w:left="360"/>
              <w:jc w:val="both"/>
              <w:rPr>
                <w:rFonts w:cs="Arial"/>
                <w:b/>
              </w:rPr>
            </w:pPr>
          </w:p>
          <w:p w14:paraId="4A4B94EE" w14:textId="15E55A68" w:rsidR="00FB2B61" w:rsidRPr="0075234A" w:rsidRDefault="0075234A" w:rsidP="00FB2B61">
            <w:pPr>
              <w:pStyle w:val="ListParagraph"/>
              <w:numPr>
                <w:ilvl w:val="0"/>
                <w:numId w:val="19"/>
              </w:numPr>
              <w:spacing w:after="0" w:line="240" w:lineRule="auto"/>
              <w:jc w:val="both"/>
              <w:rPr>
                <w:rFonts w:cs="Arial"/>
                <w:b/>
              </w:rPr>
            </w:pPr>
            <w:r w:rsidRPr="0075234A">
              <w:rPr>
                <w:rFonts w:cs="Arial"/>
                <w:b/>
              </w:rPr>
              <w:t>Medium; Year 2</w:t>
            </w:r>
          </w:p>
        </w:tc>
        <w:tc>
          <w:tcPr>
            <w:tcW w:w="1182" w:type="dxa"/>
          </w:tcPr>
          <w:p w14:paraId="07B9B350" w14:textId="2762DB14" w:rsidR="00FB2B61" w:rsidRDefault="00FB2B61" w:rsidP="00FB2B61">
            <w:pPr>
              <w:spacing w:after="0" w:line="240" w:lineRule="auto"/>
              <w:jc w:val="both"/>
              <w:rPr>
                <w:rFonts w:cs="Arial"/>
                <w:b/>
              </w:rPr>
            </w:pPr>
            <w:r w:rsidRPr="00290971">
              <w:rPr>
                <w:rFonts w:cs="Arial"/>
                <w:b/>
              </w:rPr>
              <w:t>£</w:t>
            </w:r>
            <w:r>
              <w:rPr>
                <w:rFonts w:cs="Arial"/>
                <w:b/>
              </w:rPr>
              <w:t>6</w:t>
            </w:r>
            <w:r w:rsidRPr="00290971">
              <w:rPr>
                <w:rFonts w:cs="Arial"/>
                <w:b/>
              </w:rPr>
              <w:t>0,000</w:t>
            </w:r>
          </w:p>
          <w:p w14:paraId="5419DBB6" w14:textId="77777777" w:rsidR="00FB2B61" w:rsidRDefault="00FB2B61" w:rsidP="00FB2B61">
            <w:pPr>
              <w:spacing w:after="0" w:line="240" w:lineRule="auto"/>
              <w:jc w:val="both"/>
              <w:rPr>
                <w:rFonts w:cs="Arial"/>
                <w:b/>
              </w:rPr>
            </w:pPr>
          </w:p>
          <w:p w14:paraId="6FDF4FBF" w14:textId="77777777" w:rsidR="00FB2B61" w:rsidRDefault="00FB2B61" w:rsidP="00FB2B61">
            <w:pPr>
              <w:spacing w:after="0" w:line="240" w:lineRule="auto"/>
              <w:jc w:val="both"/>
              <w:rPr>
                <w:rFonts w:cs="Arial"/>
                <w:b/>
              </w:rPr>
            </w:pPr>
          </w:p>
          <w:p w14:paraId="46C17370" w14:textId="77777777" w:rsidR="00FB2B61" w:rsidRDefault="00FB2B61" w:rsidP="00FB2B61">
            <w:pPr>
              <w:spacing w:after="0" w:line="240" w:lineRule="auto"/>
              <w:jc w:val="both"/>
              <w:rPr>
                <w:rFonts w:cs="Arial"/>
                <w:b/>
              </w:rPr>
            </w:pPr>
          </w:p>
          <w:p w14:paraId="509D3904" w14:textId="101D42FB" w:rsidR="00FB2B61" w:rsidRPr="0075234A" w:rsidRDefault="00FB2B61" w:rsidP="00FB2B61">
            <w:pPr>
              <w:spacing w:after="0" w:line="240" w:lineRule="auto"/>
              <w:jc w:val="both"/>
              <w:rPr>
                <w:rFonts w:cs="Arial"/>
                <w:b/>
              </w:rPr>
            </w:pPr>
            <w:r w:rsidRPr="0075234A">
              <w:rPr>
                <w:rFonts w:cs="Arial"/>
                <w:b/>
              </w:rPr>
              <w:t>£</w:t>
            </w:r>
            <w:r w:rsidR="0075234A" w:rsidRPr="0075234A">
              <w:rPr>
                <w:rFonts w:cs="Arial"/>
                <w:b/>
              </w:rPr>
              <w:t>2</w:t>
            </w:r>
            <w:r w:rsidRPr="0075234A">
              <w:rPr>
                <w:rFonts w:cs="Arial"/>
                <w:b/>
              </w:rPr>
              <w:t>0,000</w:t>
            </w:r>
          </w:p>
        </w:tc>
        <w:tc>
          <w:tcPr>
            <w:tcW w:w="1535" w:type="dxa"/>
          </w:tcPr>
          <w:p w14:paraId="2445D4D2" w14:textId="45E4F84D" w:rsidR="00FB2B61" w:rsidRPr="00E9175F" w:rsidRDefault="00FB2B61" w:rsidP="00FB2B61">
            <w:pPr>
              <w:spacing w:after="0" w:line="240" w:lineRule="auto"/>
              <w:rPr>
                <w:rFonts w:cs="Arial"/>
                <w:b/>
              </w:rPr>
            </w:pPr>
            <w:r w:rsidRPr="00E9175F">
              <w:rPr>
                <w:rFonts w:cs="Arial"/>
                <w:b/>
              </w:rPr>
              <w:t>RDP</w:t>
            </w:r>
            <w:r w:rsidR="00E9175F" w:rsidRPr="00E9175F">
              <w:rPr>
                <w:rFonts w:cs="Arial"/>
                <w:b/>
              </w:rPr>
              <w:t xml:space="preserve"> Village </w:t>
            </w:r>
            <w:r w:rsidR="00E9175F">
              <w:rPr>
                <w:rFonts w:cs="Arial"/>
                <w:b/>
              </w:rPr>
              <w:t>R</w:t>
            </w:r>
            <w:r w:rsidR="00E9175F" w:rsidRPr="00E9175F">
              <w:rPr>
                <w:rFonts w:cs="Arial"/>
                <w:b/>
              </w:rPr>
              <w:t>enewal</w:t>
            </w:r>
          </w:p>
          <w:p w14:paraId="3D3720A4" w14:textId="77777777" w:rsidR="00FB2B61" w:rsidRDefault="00FB2B61" w:rsidP="00FB2B61">
            <w:pPr>
              <w:spacing w:after="0" w:line="240" w:lineRule="auto"/>
              <w:rPr>
                <w:rFonts w:cs="Arial"/>
              </w:rPr>
            </w:pPr>
          </w:p>
          <w:p w14:paraId="2A891F80" w14:textId="77777777" w:rsidR="00FB2B61" w:rsidRDefault="00FB2B61" w:rsidP="00FB2B61">
            <w:pPr>
              <w:spacing w:after="0" w:line="240" w:lineRule="auto"/>
              <w:rPr>
                <w:rFonts w:cs="Arial"/>
              </w:rPr>
            </w:pPr>
          </w:p>
          <w:p w14:paraId="1C972915" w14:textId="77777777" w:rsidR="0075234A" w:rsidRPr="00E9175F" w:rsidRDefault="0075234A" w:rsidP="0075234A">
            <w:pPr>
              <w:spacing w:after="0" w:line="240" w:lineRule="auto"/>
              <w:rPr>
                <w:rFonts w:cs="Arial"/>
                <w:b/>
              </w:rPr>
            </w:pPr>
            <w:r w:rsidRPr="00E9175F">
              <w:rPr>
                <w:rFonts w:cs="Arial"/>
                <w:b/>
              </w:rPr>
              <w:t xml:space="preserve">RDP Village </w:t>
            </w:r>
            <w:r>
              <w:rPr>
                <w:rFonts w:cs="Arial"/>
                <w:b/>
              </w:rPr>
              <w:t>R</w:t>
            </w:r>
            <w:r w:rsidRPr="00E9175F">
              <w:rPr>
                <w:rFonts w:cs="Arial"/>
                <w:b/>
              </w:rPr>
              <w:t>enewal</w:t>
            </w:r>
          </w:p>
          <w:p w14:paraId="3AA11E07" w14:textId="1B335D83" w:rsidR="00FB2B61" w:rsidRPr="00193507" w:rsidRDefault="00FB2B61" w:rsidP="00FB2B61">
            <w:pPr>
              <w:spacing w:after="0" w:line="240" w:lineRule="auto"/>
              <w:rPr>
                <w:rFonts w:cs="Arial"/>
              </w:rPr>
            </w:pPr>
          </w:p>
        </w:tc>
        <w:tc>
          <w:tcPr>
            <w:tcW w:w="1457" w:type="dxa"/>
          </w:tcPr>
          <w:p w14:paraId="4DFF398D" w14:textId="77777777" w:rsidR="00FB2B61" w:rsidRDefault="00FB2B61" w:rsidP="00FB2B61">
            <w:pPr>
              <w:spacing w:after="0" w:line="240" w:lineRule="auto"/>
              <w:rPr>
                <w:rFonts w:cs="Arial"/>
              </w:rPr>
            </w:pPr>
            <w:r>
              <w:rPr>
                <w:rFonts w:cs="Arial"/>
              </w:rPr>
              <w:t xml:space="preserve">Council </w:t>
            </w:r>
          </w:p>
          <w:p w14:paraId="5209C8A3" w14:textId="64DBC8D9" w:rsidR="00FB2B61" w:rsidRPr="00193507" w:rsidRDefault="00FB2B61" w:rsidP="00FB2B61">
            <w:pPr>
              <w:spacing w:after="0" w:line="240" w:lineRule="auto"/>
              <w:rPr>
                <w:rFonts w:cs="Arial"/>
              </w:rPr>
            </w:pPr>
            <w:r>
              <w:rPr>
                <w:rFonts w:cs="Arial"/>
              </w:rPr>
              <w:t>Community Dev. Assoc.</w:t>
            </w:r>
          </w:p>
        </w:tc>
        <w:tc>
          <w:tcPr>
            <w:tcW w:w="2024" w:type="dxa"/>
          </w:tcPr>
          <w:p w14:paraId="7BF04625" w14:textId="08134E29" w:rsidR="00FB2B61" w:rsidRDefault="00FB2B61" w:rsidP="00FB2B61">
            <w:pPr>
              <w:spacing w:after="0" w:line="240" w:lineRule="auto"/>
              <w:rPr>
                <w:rFonts w:cs="Arial"/>
              </w:rPr>
            </w:pPr>
            <w:r>
              <w:rPr>
                <w:rFonts w:cs="Arial"/>
              </w:rPr>
              <w:t>Outcomes 1; 7; 8</w:t>
            </w:r>
          </w:p>
          <w:p w14:paraId="4BBFE869" w14:textId="77777777" w:rsidR="00FB2B61" w:rsidRDefault="00FB2B61" w:rsidP="00FB2B61">
            <w:pPr>
              <w:spacing w:after="0" w:line="240" w:lineRule="auto"/>
              <w:rPr>
                <w:rFonts w:cs="Arial"/>
              </w:rPr>
            </w:pPr>
          </w:p>
          <w:p w14:paraId="5C62E3BD" w14:textId="031A88F3" w:rsidR="00FB2B61" w:rsidRPr="00193507" w:rsidRDefault="00FB2B61" w:rsidP="00FB2B61">
            <w:pPr>
              <w:spacing w:after="0" w:line="240" w:lineRule="auto"/>
              <w:jc w:val="both"/>
              <w:rPr>
                <w:rFonts w:cs="Arial"/>
              </w:rPr>
            </w:pPr>
            <w:r>
              <w:rPr>
                <w:rFonts w:cs="Arial"/>
              </w:rPr>
              <w:t xml:space="preserve">Health </w:t>
            </w:r>
            <w:r w:rsidR="00E9175F">
              <w:rPr>
                <w:rFonts w:cs="Arial"/>
              </w:rPr>
              <w:t>&amp;</w:t>
            </w:r>
            <w:r>
              <w:rPr>
                <w:rFonts w:cs="Arial"/>
              </w:rPr>
              <w:t xml:space="preserve"> wellbeing; Accessibility; Sustainability </w:t>
            </w:r>
          </w:p>
        </w:tc>
      </w:tr>
    </w:tbl>
    <w:p w14:paraId="2D485E4B" w14:textId="77777777" w:rsidR="00375C2A" w:rsidRDefault="00375C2A" w:rsidP="00375C2A"/>
    <w:p w14:paraId="4C561F57" w14:textId="77777777" w:rsidR="00375C2A" w:rsidRPr="00621F93" w:rsidRDefault="00375C2A" w:rsidP="00375C2A">
      <w:pPr>
        <w:spacing w:after="0" w:line="240" w:lineRule="auto"/>
        <w:rPr>
          <w:b/>
          <w:color w:val="1F497D"/>
          <w:sz w:val="28"/>
        </w:rPr>
      </w:pPr>
      <w:r>
        <w:rPr>
          <w:b/>
          <w:sz w:val="24"/>
        </w:rPr>
        <w:br w:type="page"/>
      </w:r>
      <w:r w:rsidRPr="00621F93">
        <w:rPr>
          <w:b/>
          <w:color w:val="1F497D"/>
          <w:sz w:val="28"/>
        </w:rPr>
        <w:lastRenderedPageBreak/>
        <w:t>Theme:</w:t>
      </w:r>
      <w:r>
        <w:rPr>
          <w:b/>
          <w:color w:val="1F497D"/>
          <w:sz w:val="28"/>
        </w:rPr>
        <w:t xml:space="preserve"> Recreation and Leisure</w:t>
      </w:r>
    </w:p>
    <w:p w14:paraId="1EFD1A02" w14:textId="77777777" w:rsidR="00375C2A" w:rsidRDefault="00375C2A" w:rsidP="00375C2A">
      <w:pPr>
        <w:spacing w:after="0" w:line="240" w:lineRule="auto"/>
        <w:rPr>
          <w:b/>
          <w:color w:val="1F497D"/>
        </w:rPr>
      </w:pPr>
    </w:p>
    <w:p w14:paraId="6EDB8A8D" w14:textId="77777777" w:rsidR="00375C2A" w:rsidRPr="00BE468F" w:rsidRDefault="00375C2A" w:rsidP="00375C2A">
      <w:pPr>
        <w:spacing w:after="0" w:line="240" w:lineRule="auto"/>
        <w:jc w:val="both"/>
        <w:rPr>
          <w:color w:val="1F497D"/>
          <w:sz w:val="28"/>
        </w:rPr>
      </w:pPr>
      <w:r w:rsidRPr="00621F93">
        <w:rPr>
          <w:b/>
          <w:color w:val="1F497D"/>
          <w:sz w:val="28"/>
        </w:rPr>
        <w:t>Rationale:</w:t>
      </w:r>
      <w:r>
        <w:rPr>
          <w:b/>
          <w:color w:val="1F497D"/>
          <w:sz w:val="28"/>
        </w:rPr>
        <w:t xml:space="preserve"> </w:t>
      </w:r>
      <w:r w:rsidRPr="005444C3">
        <w:rPr>
          <w:color w:val="1F497D"/>
          <w:sz w:val="28"/>
        </w:rPr>
        <w:t xml:space="preserve">This theme incorporates the </w:t>
      </w:r>
      <w:proofErr w:type="spellStart"/>
      <w:r w:rsidRPr="005444C3">
        <w:rPr>
          <w:i/>
          <w:color w:val="1F497D"/>
          <w:sz w:val="28"/>
        </w:rPr>
        <w:t>Formalising</w:t>
      </w:r>
      <w:proofErr w:type="spellEnd"/>
      <w:r w:rsidRPr="005444C3">
        <w:rPr>
          <w:i/>
          <w:color w:val="1F497D"/>
          <w:sz w:val="28"/>
        </w:rPr>
        <w:t xml:space="preserve"> a Recreational Hub</w:t>
      </w:r>
      <w:r w:rsidRPr="005444C3">
        <w:rPr>
          <w:color w:val="1F497D"/>
          <w:sz w:val="28"/>
        </w:rPr>
        <w:t xml:space="preserve"> theme in the previous 2011 Plan with a view</w:t>
      </w:r>
      <w:r>
        <w:rPr>
          <w:color w:val="1F497D"/>
          <w:sz w:val="28"/>
        </w:rPr>
        <w:t xml:space="preserve"> to providing a high quality recreational offer to contribute to quality of village and community well-being.</w:t>
      </w:r>
      <w:r>
        <w:rPr>
          <w:b/>
          <w:color w:val="1F497D"/>
          <w:sz w:val="28"/>
        </w:rPr>
        <w:t xml:space="preserve">  </w:t>
      </w:r>
    </w:p>
    <w:p w14:paraId="775F3C87" w14:textId="77777777" w:rsidR="00375C2A" w:rsidRDefault="00375C2A" w:rsidP="00375C2A">
      <w:pPr>
        <w:spacing w:after="0" w:line="240" w:lineRule="auto"/>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1"/>
        <w:gridCol w:w="2132"/>
        <w:gridCol w:w="3225"/>
        <w:gridCol w:w="1409"/>
        <w:gridCol w:w="1412"/>
        <w:gridCol w:w="1516"/>
        <w:gridCol w:w="1286"/>
        <w:gridCol w:w="2011"/>
      </w:tblGrid>
      <w:tr w:rsidR="00184D56" w:rsidRPr="007B0A67" w14:paraId="07892F4B" w14:textId="77777777" w:rsidTr="00FB2B61">
        <w:tc>
          <w:tcPr>
            <w:tcW w:w="1831" w:type="dxa"/>
          </w:tcPr>
          <w:p w14:paraId="1BA20A3F" w14:textId="77777777" w:rsidR="00184D56" w:rsidRPr="00EE44A9" w:rsidRDefault="00184D56" w:rsidP="00184D56">
            <w:pPr>
              <w:spacing w:after="0" w:line="240" w:lineRule="auto"/>
              <w:rPr>
                <w:b/>
                <w:color w:val="1F497D"/>
              </w:rPr>
            </w:pPr>
            <w:r w:rsidRPr="00EE44A9">
              <w:rPr>
                <w:b/>
                <w:color w:val="1F497D"/>
              </w:rPr>
              <w:t>Project</w:t>
            </w:r>
          </w:p>
          <w:p w14:paraId="326FC876" w14:textId="77777777" w:rsidR="00184D56" w:rsidRPr="00EE44A9" w:rsidRDefault="00184D56" w:rsidP="00184D56">
            <w:pPr>
              <w:spacing w:after="0" w:line="240" w:lineRule="auto"/>
              <w:rPr>
                <w:b/>
                <w:color w:val="1F497D"/>
              </w:rPr>
            </w:pPr>
            <w:r w:rsidRPr="00EE44A9">
              <w:rPr>
                <w:b/>
                <w:color w:val="1F497D"/>
              </w:rPr>
              <w:t>Action</w:t>
            </w:r>
          </w:p>
        </w:tc>
        <w:tc>
          <w:tcPr>
            <w:tcW w:w="2132" w:type="dxa"/>
          </w:tcPr>
          <w:p w14:paraId="056A2BD7" w14:textId="77777777" w:rsidR="00184D56" w:rsidRPr="00EE44A9" w:rsidRDefault="00184D56" w:rsidP="00184D56">
            <w:pPr>
              <w:spacing w:after="0" w:line="240" w:lineRule="auto"/>
              <w:rPr>
                <w:b/>
                <w:color w:val="1F497D"/>
              </w:rPr>
            </w:pPr>
            <w:r w:rsidRPr="00EE44A9">
              <w:rPr>
                <w:b/>
                <w:color w:val="1F497D"/>
              </w:rPr>
              <w:t>Why is it an Issue?</w:t>
            </w:r>
          </w:p>
        </w:tc>
        <w:tc>
          <w:tcPr>
            <w:tcW w:w="3225" w:type="dxa"/>
          </w:tcPr>
          <w:p w14:paraId="552089D5" w14:textId="77777777" w:rsidR="00184D56" w:rsidRPr="00EE44A9" w:rsidRDefault="00184D56" w:rsidP="00184D56">
            <w:pPr>
              <w:spacing w:after="0" w:line="240" w:lineRule="auto"/>
              <w:rPr>
                <w:b/>
                <w:color w:val="1F497D"/>
              </w:rPr>
            </w:pPr>
            <w:r w:rsidRPr="00EE44A9">
              <w:rPr>
                <w:b/>
                <w:color w:val="1F497D"/>
              </w:rPr>
              <w:t>How Will it be Tackled?</w:t>
            </w:r>
          </w:p>
        </w:tc>
        <w:tc>
          <w:tcPr>
            <w:tcW w:w="1409" w:type="dxa"/>
          </w:tcPr>
          <w:p w14:paraId="5C548918" w14:textId="77777777" w:rsidR="00184D56" w:rsidRPr="00EE44A9" w:rsidRDefault="00184D56" w:rsidP="00184D56">
            <w:pPr>
              <w:spacing w:after="0" w:line="240" w:lineRule="auto"/>
              <w:rPr>
                <w:b/>
                <w:color w:val="1F497D"/>
              </w:rPr>
            </w:pPr>
            <w:r w:rsidRPr="00EE44A9">
              <w:rPr>
                <w:b/>
                <w:color w:val="1F497D"/>
              </w:rPr>
              <w:t xml:space="preserve">Priority and </w:t>
            </w:r>
          </w:p>
          <w:p w14:paraId="321C39F5" w14:textId="77777777" w:rsidR="00184D56" w:rsidRPr="00EE44A9" w:rsidRDefault="00184D56" w:rsidP="00184D56">
            <w:pPr>
              <w:spacing w:after="0" w:line="240" w:lineRule="auto"/>
              <w:rPr>
                <w:b/>
                <w:color w:val="1F497D"/>
              </w:rPr>
            </w:pPr>
            <w:r w:rsidRPr="00EE44A9">
              <w:rPr>
                <w:b/>
                <w:color w:val="1F497D"/>
              </w:rPr>
              <w:t>Timeframe</w:t>
            </w:r>
          </w:p>
        </w:tc>
        <w:tc>
          <w:tcPr>
            <w:tcW w:w="1412" w:type="dxa"/>
          </w:tcPr>
          <w:p w14:paraId="7FE8367B" w14:textId="77777777" w:rsidR="00184D56" w:rsidRPr="00EE44A9" w:rsidRDefault="00184D56" w:rsidP="00184D56">
            <w:pPr>
              <w:spacing w:after="0" w:line="240" w:lineRule="auto"/>
              <w:rPr>
                <w:b/>
                <w:color w:val="1F497D"/>
              </w:rPr>
            </w:pPr>
            <w:r w:rsidRPr="00EE44A9">
              <w:rPr>
                <w:b/>
                <w:color w:val="1F497D"/>
              </w:rPr>
              <w:t>Indicative Cost</w:t>
            </w:r>
            <w:r>
              <w:rPr>
                <w:b/>
                <w:color w:val="1F497D"/>
              </w:rPr>
              <w:t xml:space="preserve"> £</w:t>
            </w:r>
          </w:p>
        </w:tc>
        <w:tc>
          <w:tcPr>
            <w:tcW w:w="1516" w:type="dxa"/>
          </w:tcPr>
          <w:p w14:paraId="0A7EFBA8" w14:textId="77777777" w:rsidR="00184D56" w:rsidRPr="00EE44A9" w:rsidRDefault="00184D56" w:rsidP="00184D56">
            <w:pPr>
              <w:spacing w:after="0" w:line="240" w:lineRule="auto"/>
              <w:rPr>
                <w:b/>
                <w:color w:val="1F497D"/>
              </w:rPr>
            </w:pPr>
            <w:r w:rsidRPr="00EE44A9">
              <w:rPr>
                <w:b/>
                <w:color w:val="1F497D"/>
              </w:rPr>
              <w:t>Potential Funding Sources</w:t>
            </w:r>
          </w:p>
        </w:tc>
        <w:tc>
          <w:tcPr>
            <w:tcW w:w="1286" w:type="dxa"/>
          </w:tcPr>
          <w:p w14:paraId="44890FF5" w14:textId="77777777" w:rsidR="00184D56" w:rsidRPr="00EE44A9" w:rsidRDefault="00184D56" w:rsidP="00184D56">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11" w:type="dxa"/>
          </w:tcPr>
          <w:p w14:paraId="5935FF1F" w14:textId="1E38DCD8" w:rsidR="00184D56" w:rsidRPr="00EE44A9" w:rsidRDefault="00184D56" w:rsidP="00184D56">
            <w:pPr>
              <w:spacing w:after="0" w:line="240" w:lineRule="auto"/>
              <w:rPr>
                <w:b/>
                <w:color w:val="1F497D"/>
              </w:rPr>
            </w:pPr>
            <w:r>
              <w:rPr>
                <w:b/>
                <w:color w:val="1F497D"/>
              </w:rPr>
              <w:t>Link</w:t>
            </w:r>
            <w:r w:rsidR="00FB2B61">
              <w:rPr>
                <w:b/>
                <w:color w:val="1F497D"/>
              </w:rPr>
              <w:t>age</w:t>
            </w:r>
            <w:r>
              <w:rPr>
                <w:b/>
                <w:color w:val="1F497D"/>
              </w:rPr>
              <w:t xml:space="preserve">s to Community Planning </w:t>
            </w:r>
            <w:r w:rsidRPr="00EE44A9">
              <w:rPr>
                <w:b/>
                <w:color w:val="1F497D"/>
              </w:rPr>
              <w:t>Outcome</w:t>
            </w:r>
            <w:r>
              <w:rPr>
                <w:b/>
                <w:color w:val="1F497D"/>
              </w:rPr>
              <w:t>s</w:t>
            </w:r>
            <w:r w:rsidRPr="00EE44A9">
              <w:rPr>
                <w:b/>
                <w:color w:val="1F497D"/>
              </w:rPr>
              <w:t xml:space="preserve"> </w:t>
            </w:r>
          </w:p>
        </w:tc>
      </w:tr>
      <w:tr w:rsidR="00FB2B61" w:rsidRPr="0026522B" w14:paraId="7B2DD6DD" w14:textId="77777777" w:rsidTr="00FB2B61">
        <w:tc>
          <w:tcPr>
            <w:tcW w:w="1831" w:type="dxa"/>
          </w:tcPr>
          <w:p w14:paraId="34E7FA5B" w14:textId="361978EB" w:rsidR="00FB2B61" w:rsidRDefault="00FB2B61" w:rsidP="00FB2B61">
            <w:pPr>
              <w:spacing w:after="0" w:line="240" w:lineRule="auto"/>
              <w:jc w:val="both"/>
              <w:rPr>
                <w:rFonts w:cs="Arial"/>
              </w:rPr>
            </w:pPr>
            <w:r>
              <w:t>Upgrading of sports facilit</w:t>
            </w:r>
            <w:r w:rsidR="00935D8D">
              <w:t>ies</w:t>
            </w:r>
            <w:r>
              <w:t xml:space="preserve"> as identified in previous Village Plan</w:t>
            </w:r>
          </w:p>
        </w:tc>
        <w:tc>
          <w:tcPr>
            <w:tcW w:w="2132" w:type="dxa"/>
          </w:tcPr>
          <w:p w14:paraId="427C520B" w14:textId="770D483D" w:rsidR="00FB2B61" w:rsidRPr="00A91F85" w:rsidRDefault="00FB2B61" w:rsidP="00FB2B61">
            <w:pPr>
              <w:spacing w:after="0" w:line="240" w:lineRule="auto"/>
              <w:jc w:val="both"/>
              <w:rPr>
                <w:rFonts w:cs="Arial"/>
              </w:rPr>
            </w:pPr>
            <w:r>
              <w:t>Upgrading of facilities would encourage village’s young people youth to be more involved in village life and the Community Development Assoc., in addition to supporting general health and well-being</w:t>
            </w:r>
          </w:p>
        </w:tc>
        <w:tc>
          <w:tcPr>
            <w:tcW w:w="3225" w:type="dxa"/>
          </w:tcPr>
          <w:p w14:paraId="42D5ACDE" w14:textId="77777777" w:rsidR="00FB2B61" w:rsidRDefault="00FB2B61" w:rsidP="00FB2B61">
            <w:pPr>
              <w:pStyle w:val="ListParagraph"/>
              <w:numPr>
                <w:ilvl w:val="0"/>
                <w:numId w:val="21"/>
              </w:numPr>
              <w:spacing w:after="0" w:line="240" w:lineRule="auto"/>
              <w:jc w:val="both"/>
              <w:rPr>
                <w:rFonts w:cs="Arial"/>
              </w:rPr>
            </w:pPr>
            <w:r w:rsidRPr="003F1836">
              <w:rPr>
                <w:rFonts w:cs="Arial"/>
              </w:rPr>
              <w:t xml:space="preserve">Feasibility study to explore potential for a 3G pitch </w:t>
            </w:r>
          </w:p>
          <w:p w14:paraId="1A559E9C" w14:textId="2A4F1584" w:rsidR="00FB2B61" w:rsidRPr="003F1836" w:rsidRDefault="00FB2B61" w:rsidP="00FB2B61">
            <w:pPr>
              <w:pStyle w:val="ListParagraph"/>
              <w:numPr>
                <w:ilvl w:val="0"/>
                <w:numId w:val="21"/>
              </w:numPr>
              <w:spacing w:after="0" w:line="240" w:lineRule="auto"/>
              <w:jc w:val="both"/>
              <w:rPr>
                <w:rFonts w:cs="Arial"/>
              </w:rPr>
            </w:pPr>
            <w:r>
              <w:t>Provision of changing rooms at the soccer pitch</w:t>
            </w:r>
          </w:p>
        </w:tc>
        <w:tc>
          <w:tcPr>
            <w:tcW w:w="1409" w:type="dxa"/>
          </w:tcPr>
          <w:p w14:paraId="1B7CE202" w14:textId="37DD45C9" w:rsidR="00FB2B61" w:rsidRDefault="00FB2B61" w:rsidP="00FB2B61">
            <w:pPr>
              <w:pStyle w:val="ListParagraph"/>
              <w:numPr>
                <w:ilvl w:val="0"/>
                <w:numId w:val="22"/>
              </w:numPr>
              <w:spacing w:after="0" w:line="240" w:lineRule="auto"/>
              <w:jc w:val="both"/>
              <w:rPr>
                <w:rFonts w:cs="Arial"/>
              </w:rPr>
            </w:pPr>
            <w:r w:rsidRPr="003F1836">
              <w:rPr>
                <w:rFonts w:cs="Arial"/>
              </w:rPr>
              <w:t>High; Year 1</w:t>
            </w:r>
          </w:p>
          <w:p w14:paraId="1E4E2B3B" w14:textId="77777777" w:rsidR="00FB2B61" w:rsidRDefault="00FB2B61" w:rsidP="00FB2B61">
            <w:pPr>
              <w:pStyle w:val="ListParagraph"/>
              <w:numPr>
                <w:ilvl w:val="0"/>
                <w:numId w:val="22"/>
              </w:numPr>
              <w:spacing w:after="0" w:line="240" w:lineRule="auto"/>
              <w:jc w:val="both"/>
              <w:rPr>
                <w:rFonts w:cs="Arial"/>
              </w:rPr>
            </w:pPr>
            <w:r w:rsidRPr="003F1836">
              <w:rPr>
                <w:rFonts w:cs="Arial"/>
              </w:rPr>
              <w:t>High; Year 1</w:t>
            </w:r>
          </w:p>
          <w:p w14:paraId="6D4DC69B" w14:textId="77777777" w:rsidR="00FB2B61" w:rsidRPr="003F1836" w:rsidRDefault="00FB2B61" w:rsidP="00FB2B61">
            <w:pPr>
              <w:pStyle w:val="ListParagraph"/>
              <w:spacing w:after="0" w:line="240" w:lineRule="auto"/>
              <w:ind w:left="360"/>
              <w:jc w:val="both"/>
              <w:rPr>
                <w:rFonts w:cs="Arial"/>
              </w:rPr>
            </w:pPr>
          </w:p>
          <w:p w14:paraId="20F72332" w14:textId="77777777" w:rsidR="00FB2B61" w:rsidRPr="003F1836" w:rsidRDefault="00FB2B61" w:rsidP="00FB2B61">
            <w:pPr>
              <w:spacing w:after="0" w:line="240" w:lineRule="auto"/>
              <w:jc w:val="both"/>
              <w:rPr>
                <w:rFonts w:cs="Arial"/>
              </w:rPr>
            </w:pPr>
          </w:p>
          <w:p w14:paraId="440DFF0B" w14:textId="77777777" w:rsidR="00FB2B61" w:rsidRDefault="00FB2B61" w:rsidP="00FB2B61">
            <w:pPr>
              <w:pStyle w:val="ListParagraph"/>
              <w:spacing w:after="0" w:line="240" w:lineRule="auto"/>
              <w:ind w:left="360"/>
              <w:jc w:val="both"/>
              <w:rPr>
                <w:rFonts w:cs="Arial"/>
              </w:rPr>
            </w:pPr>
          </w:p>
          <w:p w14:paraId="67FE2694" w14:textId="77777777" w:rsidR="00FB2B61" w:rsidRDefault="00FB2B61" w:rsidP="00FB2B61">
            <w:pPr>
              <w:pStyle w:val="ListParagraph"/>
              <w:spacing w:after="0" w:line="240" w:lineRule="auto"/>
              <w:ind w:left="360"/>
              <w:jc w:val="both"/>
              <w:rPr>
                <w:rFonts w:cs="Arial"/>
              </w:rPr>
            </w:pPr>
          </w:p>
          <w:p w14:paraId="1C1AF6F3" w14:textId="77777777" w:rsidR="00FB2B61" w:rsidRPr="00001E97" w:rsidRDefault="00FB2B61" w:rsidP="00FB2B61">
            <w:pPr>
              <w:pStyle w:val="ListParagraph"/>
              <w:spacing w:after="0" w:line="240" w:lineRule="auto"/>
              <w:ind w:left="360"/>
              <w:jc w:val="both"/>
              <w:rPr>
                <w:rFonts w:cs="Arial"/>
              </w:rPr>
            </w:pPr>
          </w:p>
        </w:tc>
        <w:tc>
          <w:tcPr>
            <w:tcW w:w="1412" w:type="dxa"/>
          </w:tcPr>
          <w:p w14:paraId="50554B50" w14:textId="77777777" w:rsidR="00FB2B61" w:rsidRPr="00290971" w:rsidRDefault="00FB2B61" w:rsidP="00FB2B61">
            <w:pPr>
              <w:pStyle w:val="ListParagraph"/>
              <w:numPr>
                <w:ilvl w:val="0"/>
                <w:numId w:val="38"/>
              </w:numPr>
              <w:spacing w:after="0" w:line="240" w:lineRule="auto"/>
              <w:rPr>
                <w:rFonts w:cs="Arial"/>
              </w:rPr>
            </w:pPr>
            <w:r w:rsidRPr="00290971">
              <w:rPr>
                <w:rFonts w:cs="Arial"/>
              </w:rPr>
              <w:t>£3,500</w:t>
            </w:r>
          </w:p>
          <w:p w14:paraId="2632CF5B" w14:textId="77777777" w:rsidR="00FB2B61" w:rsidRDefault="00FB2B61" w:rsidP="00FB2B61">
            <w:pPr>
              <w:spacing w:after="0" w:line="240" w:lineRule="auto"/>
              <w:rPr>
                <w:rFonts w:cs="Arial"/>
              </w:rPr>
            </w:pPr>
          </w:p>
          <w:p w14:paraId="5180936E" w14:textId="6283CCCB" w:rsidR="00FB2B61" w:rsidRPr="00290971" w:rsidRDefault="00FB2B61" w:rsidP="00FB2B61">
            <w:pPr>
              <w:pStyle w:val="ListParagraph"/>
              <w:numPr>
                <w:ilvl w:val="0"/>
                <w:numId w:val="38"/>
              </w:numPr>
              <w:spacing w:after="0" w:line="240" w:lineRule="auto"/>
              <w:rPr>
                <w:rFonts w:cs="Arial"/>
              </w:rPr>
            </w:pPr>
            <w:r w:rsidRPr="00290971">
              <w:rPr>
                <w:rFonts w:cs="Arial"/>
              </w:rPr>
              <w:t>£</w:t>
            </w:r>
            <w:r w:rsidR="00EB13DF">
              <w:rPr>
                <w:rFonts w:cs="Arial"/>
              </w:rPr>
              <w:t>1</w:t>
            </w:r>
            <w:r w:rsidRPr="00290971">
              <w:rPr>
                <w:rFonts w:cs="Arial"/>
              </w:rPr>
              <w:t>00,000</w:t>
            </w:r>
          </w:p>
        </w:tc>
        <w:tc>
          <w:tcPr>
            <w:tcW w:w="1516" w:type="dxa"/>
          </w:tcPr>
          <w:p w14:paraId="527CC487" w14:textId="3E2B2AD6" w:rsidR="00FB2B61" w:rsidRDefault="00FB2B61" w:rsidP="00FB2B61">
            <w:pPr>
              <w:spacing w:after="0" w:line="240" w:lineRule="auto"/>
              <w:rPr>
                <w:rFonts w:cs="Arial"/>
              </w:rPr>
            </w:pPr>
            <w:r>
              <w:rPr>
                <w:rFonts w:cs="Arial"/>
              </w:rPr>
              <w:t>Council</w:t>
            </w:r>
          </w:p>
          <w:p w14:paraId="7A6D87F0" w14:textId="77777777" w:rsidR="00FB2B61" w:rsidRDefault="00FB2B61" w:rsidP="00FB2B61">
            <w:pPr>
              <w:spacing w:after="0" w:line="240" w:lineRule="auto"/>
              <w:rPr>
                <w:rFonts w:cs="Arial"/>
              </w:rPr>
            </w:pPr>
          </w:p>
          <w:p w14:paraId="4CA4C3EB" w14:textId="43AC10F7" w:rsidR="00FB2B61" w:rsidRPr="00193507" w:rsidRDefault="00FB2B61" w:rsidP="00FB2B61">
            <w:pPr>
              <w:spacing w:after="0" w:line="240" w:lineRule="auto"/>
              <w:rPr>
                <w:rFonts w:cs="Arial"/>
              </w:rPr>
            </w:pPr>
          </w:p>
        </w:tc>
        <w:tc>
          <w:tcPr>
            <w:tcW w:w="1286" w:type="dxa"/>
          </w:tcPr>
          <w:p w14:paraId="2F72CAF8" w14:textId="77777777" w:rsidR="00FB2B61" w:rsidRDefault="00FB2B61" w:rsidP="00FB2B61">
            <w:pPr>
              <w:spacing w:after="0" w:line="240" w:lineRule="auto"/>
              <w:rPr>
                <w:rFonts w:cs="Arial"/>
              </w:rPr>
            </w:pPr>
            <w:r>
              <w:rPr>
                <w:rFonts w:cs="Arial"/>
              </w:rPr>
              <w:t xml:space="preserve">Council </w:t>
            </w:r>
          </w:p>
          <w:p w14:paraId="67FCE9DB" w14:textId="65959B00" w:rsidR="00FB2B61" w:rsidRPr="00193507" w:rsidRDefault="00FB2B61" w:rsidP="00FB2B61">
            <w:pPr>
              <w:spacing w:after="0" w:line="240" w:lineRule="auto"/>
              <w:rPr>
                <w:rFonts w:cs="Arial"/>
              </w:rPr>
            </w:pPr>
            <w:r>
              <w:rPr>
                <w:rFonts w:cs="Arial"/>
              </w:rPr>
              <w:t>Community Dev. Assoc.</w:t>
            </w:r>
          </w:p>
        </w:tc>
        <w:tc>
          <w:tcPr>
            <w:tcW w:w="2011" w:type="dxa"/>
          </w:tcPr>
          <w:p w14:paraId="439BEAF3" w14:textId="7D0F6BFE" w:rsidR="00FB2B61" w:rsidRDefault="00FB2B61" w:rsidP="00FB2B61">
            <w:pPr>
              <w:spacing w:after="0" w:line="240" w:lineRule="auto"/>
              <w:rPr>
                <w:rFonts w:cs="Arial"/>
              </w:rPr>
            </w:pPr>
            <w:r>
              <w:rPr>
                <w:rFonts w:cs="Arial"/>
              </w:rPr>
              <w:t>Outcomes 1; 2</w:t>
            </w:r>
          </w:p>
          <w:p w14:paraId="4F913D0D" w14:textId="77777777" w:rsidR="00FB2B61" w:rsidRDefault="00FB2B61" w:rsidP="00FB2B61">
            <w:pPr>
              <w:spacing w:after="0" w:line="240" w:lineRule="auto"/>
              <w:rPr>
                <w:rFonts w:cs="Arial"/>
              </w:rPr>
            </w:pPr>
          </w:p>
          <w:p w14:paraId="6CA46E71" w14:textId="1439DE51" w:rsidR="00FB2B61" w:rsidRPr="00193507" w:rsidRDefault="00FB2B61" w:rsidP="00E9175F">
            <w:pPr>
              <w:spacing w:after="0" w:line="240" w:lineRule="auto"/>
              <w:jc w:val="both"/>
              <w:rPr>
                <w:rFonts w:cs="Arial"/>
              </w:rPr>
            </w:pPr>
            <w:r>
              <w:rPr>
                <w:rFonts w:cs="Arial"/>
              </w:rPr>
              <w:t xml:space="preserve">Health </w:t>
            </w:r>
            <w:r w:rsidR="00E9175F">
              <w:rPr>
                <w:rFonts w:cs="Arial"/>
              </w:rPr>
              <w:t>&amp;</w:t>
            </w:r>
            <w:r>
              <w:rPr>
                <w:rFonts w:cs="Arial"/>
              </w:rPr>
              <w:t xml:space="preserve"> wellbeing; Children </w:t>
            </w:r>
            <w:r w:rsidR="00E9175F">
              <w:rPr>
                <w:rFonts w:cs="Arial"/>
              </w:rPr>
              <w:t>&amp;</w:t>
            </w:r>
            <w:r>
              <w:rPr>
                <w:rFonts w:cs="Arial"/>
              </w:rPr>
              <w:t xml:space="preserve"> young people</w:t>
            </w:r>
          </w:p>
        </w:tc>
      </w:tr>
      <w:tr w:rsidR="00E9175F" w:rsidRPr="0026522B" w14:paraId="5C36F9A8" w14:textId="77777777" w:rsidTr="00FB2B61">
        <w:tc>
          <w:tcPr>
            <w:tcW w:w="1831" w:type="dxa"/>
          </w:tcPr>
          <w:p w14:paraId="2898D931" w14:textId="0C91A8AE" w:rsidR="00E9175F" w:rsidRDefault="00E9175F" w:rsidP="00E9175F">
            <w:pPr>
              <w:spacing w:after="0" w:line="240" w:lineRule="auto"/>
              <w:jc w:val="both"/>
            </w:pPr>
            <w:r>
              <w:t>Provision of facilities at play area</w:t>
            </w:r>
          </w:p>
        </w:tc>
        <w:tc>
          <w:tcPr>
            <w:tcW w:w="2132" w:type="dxa"/>
          </w:tcPr>
          <w:p w14:paraId="0AD0FEDA" w14:textId="49316FBD" w:rsidR="00E9175F" w:rsidRDefault="00E9175F" w:rsidP="00E9175F">
            <w:pPr>
              <w:spacing w:after="0" w:line="240" w:lineRule="auto"/>
              <w:jc w:val="both"/>
              <w:rPr>
                <w:rFonts w:cs="Arial"/>
              </w:rPr>
            </w:pPr>
            <w:r>
              <w:rPr>
                <w:rFonts w:cs="Arial"/>
              </w:rPr>
              <w:t>Supported under previous Village Renewal monies, provision of additional works at the play facility is now needed</w:t>
            </w:r>
          </w:p>
        </w:tc>
        <w:tc>
          <w:tcPr>
            <w:tcW w:w="3225" w:type="dxa"/>
          </w:tcPr>
          <w:p w14:paraId="0ECDA0B4" w14:textId="0B62379C" w:rsidR="00E9175F" w:rsidRPr="00D32DCC" w:rsidRDefault="00E9175F" w:rsidP="00E9175F">
            <w:pPr>
              <w:pStyle w:val="ListParagraph"/>
              <w:numPr>
                <w:ilvl w:val="0"/>
                <w:numId w:val="23"/>
              </w:numPr>
              <w:spacing w:after="0" w:line="240" w:lineRule="auto"/>
              <w:jc w:val="both"/>
              <w:rPr>
                <w:b/>
                <w:szCs w:val="28"/>
              </w:rPr>
            </w:pPr>
            <w:r w:rsidRPr="00D32DCC">
              <w:rPr>
                <w:b/>
                <w:szCs w:val="28"/>
              </w:rPr>
              <w:t>Surfacing of the outdoor play area at rear of premises</w:t>
            </w:r>
          </w:p>
          <w:p w14:paraId="019AD304" w14:textId="77777777" w:rsidR="00E9175F" w:rsidRPr="003F1836" w:rsidRDefault="00E9175F" w:rsidP="00E9175F">
            <w:pPr>
              <w:pStyle w:val="ListParagraph"/>
              <w:numPr>
                <w:ilvl w:val="0"/>
                <w:numId w:val="23"/>
              </w:numPr>
              <w:spacing w:after="0" w:line="240" w:lineRule="auto"/>
              <w:jc w:val="both"/>
              <w:rPr>
                <w:szCs w:val="28"/>
              </w:rPr>
            </w:pPr>
            <w:r w:rsidRPr="00D32DCC">
              <w:rPr>
                <w:b/>
                <w:szCs w:val="28"/>
              </w:rPr>
              <w:t>New seating</w:t>
            </w:r>
            <w:r w:rsidRPr="003F1836">
              <w:rPr>
                <w:szCs w:val="28"/>
              </w:rPr>
              <w:t xml:space="preserve"> “mini picnic tables” for smaller children in that area</w:t>
            </w:r>
          </w:p>
          <w:p w14:paraId="2B9DE7B8" w14:textId="77777777" w:rsidR="00E9175F" w:rsidRPr="00A91F85" w:rsidRDefault="00E9175F" w:rsidP="00E9175F">
            <w:pPr>
              <w:pStyle w:val="ListParagraph"/>
              <w:spacing w:after="0" w:line="240" w:lineRule="auto"/>
              <w:ind w:left="360"/>
              <w:jc w:val="both"/>
              <w:rPr>
                <w:rFonts w:cs="Arial"/>
              </w:rPr>
            </w:pPr>
          </w:p>
        </w:tc>
        <w:tc>
          <w:tcPr>
            <w:tcW w:w="1409" w:type="dxa"/>
          </w:tcPr>
          <w:p w14:paraId="63CF3836" w14:textId="77777777" w:rsidR="00E9175F" w:rsidRPr="00D32DCC" w:rsidRDefault="00E9175F" w:rsidP="00E9175F">
            <w:pPr>
              <w:pStyle w:val="ListParagraph"/>
              <w:numPr>
                <w:ilvl w:val="0"/>
                <w:numId w:val="24"/>
              </w:numPr>
              <w:spacing w:after="0" w:line="240" w:lineRule="auto"/>
              <w:jc w:val="both"/>
              <w:rPr>
                <w:rFonts w:cs="Arial"/>
                <w:b/>
              </w:rPr>
            </w:pPr>
            <w:r w:rsidRPr="00D32DCC">
              <w:rPr>
                <w:rFonts w:cs="Arial"/>
                <w:b/>
              </w:rPr>
              <w:t>Medium; year 2</w:t>
            </w:r>
          </w:p>
          <w:p w14:paraId="1FAC6811" w14:textId="77777777" w:rsidR="00E9175F" w:rsidRPr="00D32DCC" w:rsidRDefault="00E9175F" w:rsidP="00E9175F">
            <w:pPr>
              <w:pStyle w:val="ListParagraph"/>
              <w:numPr>
                <w:ilvl w:val="0"/>
                <w:numId w:val="24"/>
              </w:numPr>
              <w:spacing w:after="0" w:line="240" w:lineRule="auto"/>
              <w:jc w:val="both"/>
              <w:rPr>
                <w:rFonts w:cs="Arial"/>
                <w:b/>
              </w:rPr>
            </w:pPr>
            <w:r w:rsidRPr="00D32DCC">
              <w:rPr>
                <w:rFonts w:cs="Arial"/>
                <w:b/>
              </w:rPr>
              <w:t>Medium Year 2</w:t>
            </w:r>
          </w:p>
        </w:tc>
        <w:tc>
          <w:tcPr>
            <w:tcW w:w="1412" w:type="dxa"/>
          </w:tcPr>
          <w:p w14:paraId="6E9B61C0" w14:textId="77777777" w:rsidR="00E9175F" w:rsidRPr="00D32DCC" w:rsidRDefault="00E9175F" w:rsidP="00E9175F">
            <w:pPr>
              <w:pStyle w:val="ListParagraph"/>
              <w:numPr>
                <w:ilvl w:val="0"/>
                <w:numId w:val="37"/>
              </w:numPr>
              <w:spacing w:after="0" w:line="240" w:lineRule="auto"/>
              <w:rPr>
                <w:rFonts w:cs="Arial"/>
                <w:b/>
              </w:rPr>
            </w:pPr>
            <w:r w:rsidRPr="00D32DCC">
              <w:rPr>
                <w:rFonts w:cs="Arial"/>
                <w:b/>
              </w:rPr>
              <w:t>£30,000</w:t>
            </w:r>
          </w:p>
          <w:p w14:paraId="15A35128" w14:textId="77777777" w:rsidR="00E9175F" w:rsidRPr="00D32DCC" w:rsidRDefault="00E9175F" w:rsidP="00E9175F">
            <w:pPr>
              <w:spacing w:after="0" w:line="240" w:lineRule="auto"/>
              <w:rPr>
                <w:rFonts w:cs="Arial"/>
                <w:b/>
              </w:rPr>
            </w:pPr>
          </w:p>
          <w:p w14:paraId="34211A4F" w14:textId="431CDEF3" w:rsidR="00E9175F" w:rsidRPr="00D32DCC" w:rsidRDefault="00E9175F" w:rsidP="00E9175F">
            <w:pPr>
              <w:pStyle w:val="ListParagraph"/>
              <w:numPr>
                <w:ilvl w:val="0"/>
                <w:numId w:val="37"/>
              </w:numPr>
              <w:spacing w:after="0" w:line="240" w:lineRule="auto"/>
              <w:rPr>
                <w:rFonts w:cs="Arial"/>
                <w:b/>
              </w:rPr>
            </w:pPr>
            <w:r w:rsidRPr="00D32DCC">
              <w:rPr>
                <w:rFonts w:cs="Arial"/>
                <w:b/>
              </w:rPr>
              <w:t>£5,000</w:t>
            </w:r>
          </w:p>
        </w:tc>
        <w:tc>
          <w:tcPr>
            <w:tcW w:w="1516" w:type="dxa"/>
          </w:tcPr>
          <w:p w14:paraId="4A9FF462" w14:textId="77777777" w:rsidR="00E9175F" w:rsidRDefault="00E9175F" w:rsidP="00E9175F">
            <w:pPr>
              <w:spacing w:after="0" w:line="240" w:lineRule="auto"/>
              <w:rPr>
                <w:rFonts w:cs="Arial"/>
              </w:rPr>
            </w:pPr>
            <w:r>
              <w:rPr>
                <w:rFonts w:cs="Arial"/>
              </w:rPr>
              <w:t>Council</w:t>
            </w:r>
          </w:p>
          <w:p w14:paraId="455757E9" w14:textId="77777777" w:rsidR="00E9175F" w:rsidRDefault="00E9175F" w:rsidP="00E9175F">
            <w:pPr>
              <w:spacing w:after="0" w:line="240" w:lineRule="auto"/>
              <w:rPr>
                <w:rFonts w:cs="Arial"/>
              </w:rPr>
            </w:pPr>
          </w:p>
          <w:p w14:paraId="74FB2322" w14:textId="0BD6508A" w:rsidR="00E9175F" w:rsidRPr="00193507" w:rsidRDefault="00E9175F" w:rsidP="00E9175F">
            <w:pPr>
              <w:spacing w:after="0" w:line="240" w:lineRule="auto"/>
              <w:rPr>
                <w:rFonts w:cs="Arial"/>
              </w:rPr>
            </w:pPr>
            <w:r>
              <w:rPr>
                <w:rFonts w:cs="Arial"/>
              </w:rPr>
              <w:t>Awards for All</w:t>
            </w:r>
          </w:p>
        </w:tc>
        <w:tc>
          <w:tcPr>
            <w:tcW w:w="1286" w:type="dxa"/>
          </w:tcPr>
          <w:p w14:paraId="1E8379D6" w14:textId="77777777" w:rsidR="00E9175F" w:rsidRDefault="00E9175F" w:rsidP="00E9175F">
            <w:pPr>
              <w:spacing w:after="0" w:line="240" w:lineRule="auto"/>
              <w:rPr>
                <w:rFonts w:cs="Arial"/>
              </w:rPr>
            </w:pPr>
            <w:r>
              <w:rPr>
                <w:rFonts w:cs="Arial"/>
              </w:rPr>
              <w:t xml:space="preserve">Council </w:t>
            </w:r>
          </w:p>
          <w:p w14:paraId="617FD8C5" w14:textId="514A5098" w:rsidR="00E9175F" w:rsidRPr="00193507" w:rsidRDefault="00E9175F" w:rsidP="00E9175F">
            <w:pPr>
              <w:spacing w:after="0" w:line="240" w:lineRule="auto"/>
              <w:rPr>
                <w:rFonts w:cs="Arial"/>
              </w:rPr>
            </w:pPr>
            <w:r>
              <w:rPr>
                <w:rFonts w:cs="Arial"/>
              </w:rPr>
              <w:t>Community Dev. Assoc.</w:t>
            </w:r>
          </w:p>
        </w:tc>
        <w:tc>
          <w:tcPr>
            <w:tcW w:w="2011" w:type="dxa"/>
          </w:tcPr>
          <w:p w14:paraId="052239D1" w14:textId="77777777" w:rsidR="00E9175F" w:rsidRDefault="00E9175F" w:rsidP="00E9175F">
            <w:pPr>
              <w:spacing w:after="0" w:line="240" w:lineRule="auto"/>
              <w:rPr>
                <w:rFonts w:cs="Arial"/>
              </w:rPr>
            </w:pPr>
            <w:r>
              <w:rPr>
                <w:rFonts w:cs="Arial"/>
              </w:rPr>
              <w:t>Outcomes 1; 2</w:t>
            </w:r>
          </w:p>
          <w:p w14:paraId="0D10B396" w14:textId="77777777" w:rsidR="00E9175F" w:rsidRDefault="00E9175F" w:rsidP="00E9175F">
            <w:pPr>
              <w:spacing w:after="0" w:line="240" w:lineRule="auto"/>
              <w:rPr>
                <w:rFonts w:cs="Arial"/>
              </w:rPr>
            </w:pPr>
          </w:p>
          <w:p w14:paraId="00ABDC81" w14:textId="0CE9BEF1" w:rsidR="00E9175F" w:rsidRPr="00193507" w:rsidRDefault="00E9175F" w:rsidP="00E9175F">
            <w:pPr>
              <w:spacing w:after="0" w:line="240" w:lineRule="auto"/>
              <w:rPr>
                <w:rFonts w:cs="Arial"/>
              </w:rPr>
            </w:pPr>
            <w:r>
              <w:rPr>
                <w:rFonts w:cs="Arial"/>
              </w:rPr>
              <w:t>Health &amp; wellbeing; Children &amp; young people</w:t>
            </w:r>
          </w:p>
        </w:tc>
      </w:tr>
    </w:tbl>
    <w:p w14:paraId="3B0A7825" w14:textId="77777777" w:rsidR="00375C2A" w:rsidRDefault="00375C2A" w:rsidP="00375C2A">
      <w:pPr>
        <w:spacing w:after="0" w:line="240" w:lineRule="auto"/>
        <w:ind w:left="714" w:hanging="357"/>
        <w:rPr>
          <w:b/>
          <w:sz w:val="24"/>
        </w:rPr>
      </w:pPr>
    </w:p>
    <w:p w14:paraId="1BAFF737" w14:textId="77777777" w:rsidR="00375C2A" w:rsidRDefault="00375C2A" w:rsidP="00375C2A">
      <w:pPr>
        <w:rPr>
          <w:b/>
          <w:sz w:val="24"/>
        </w:rPr>
      </w:pPr>
    </w:p>
    <w:p w14:paraId="7D711142" w14:textId="26BB6FA8" w:rsidR="00375C2A" w:rsidRPr="009B4365" w:rsidRDefault="00375C2A" w:rsidP="00F35293">
      <w:pPr>
        <w:spacing w:after="0" w:line="240" w:lineRule="auto"/>
        <w:rPr>
          <w:b/>
        </w:rPr>
      </w:pPr>
      <w:r>
        <w:rPr>
          <w:b/>
          <w:color w:val="1F497D"/>
          <w:sz w:val="28"/>
        </w:rPr>
        <w:br w:type="page"/>
      </w:r>
      <w:r w:rsidRPr="00621F93">
        <w:rPr>
          <w:b/>
          <w:color w:val="1F497D"/>
          <w:sz w:val="28"/>
        </w:rPr>
        <w:lastRenderedPageBreak/>
        <w:t>Theme:</w:t>
      </w:r>
      <w:r>
        <w:rPr>
          <w:b/>
          <w:color w:val="1F497D"/>
          <w:sz w:val="28"/>
        </w:rPr>
        <w:t xml:space="preserve"> Raising the Profile of </w:t>
      </w:r>
      <w:proofErr w:type="spellStart"/>
      <w:r>
        <w:rPr>
          <w:b/>
          <w:color w:val="1F497D"/>
          <w:sz w:val="28"/>
        </w:rPr>
        <w:t>Burnfoot</w:t>
      </w:r>
      <w:proofErr w:type="spellEnd"/>
      <w:r>
        <w:rPr>
          <w:b/>
          <w:color w:val="1F497D"/>
          <w:sz w:val="28"/>
        </w:rPr>
        <w:t xml:space="preserve"> </w:t>
      </w:r>
    </w:p>
    <w:p w14:paraId="75B00D94" w14:textId="77777777" w:rsidR="00375C2A" w:rsidRPr="00621F93" w:rsidRDefault="00375C2A" w:rsidP="00375C2A">
      <w:pPr>
        <w:spacing w:after="0" w:line="240" w:lineRule="auto"/>
        <w:rPr>
          <w:b/>
          <w:color w:val="1F497D"/>
          <w:sz w:val="28"/>
        </w:rPr>
      </w:pPr>
    </w:p>
    <w:p w14:paraId="7E05E9A9" w14:textId="77777777" w:rsidR="00375C2A" w:rsidRDefault="00375C2A" w:rsidP="00375C2A">
      <w:pPr>
        <w:spacing w:after="0" w:line="240" w:lineRule="auto"/>
        <w:rPr>
          <w:b/>
          <w:color w:val="1F497D"/>
        </w:rPr>
      </w:pPr>
    </w:p>
    <w:p w14:paraId="43E2052F" w14:textId="77777777" w:rsidR="00375C2A" w:rsidRPr="00621F93" w:rsidRDefault="00375C2A" w:rsidP="00375C2A">
      <w:pPr>
        <w:spacing w:after="0" w:line="240" w:lineRule="auto"/>
        <w:jc w:val="both"/>
        <w:rPr>
          <w:b/>
          <w:color w:val="1F497D"/>
          <w:sz w:val="28"/>
        </w:rPr>
      </w:pPr>
      <w:r w:rsidRPr="00621F93">
        <w:rPr>
          <w:b/>
          <w:color w:val="1F497D"/>
          <w:sz w:val="28"/>
        </w:rPr>
        <w:t>Rationale:</w:t>
      </w:r>
      <w:r>
        <w:rPr>
          <w:b/>
          <w:color w:val="1F497D"/>
          <w:sz w:val="28"/>
        </w:rPr>
        <w:t xml:space="preserve"> </w:t>
      </w:r>
      <w:r w:rsidRPr="003F1836">
        <w:rPr>
          <w:color w:val="1F497D"/>
          <w:sz w:val="28"/>
        </w:rPr>
        <w:t xml:space="preserve">To build on the priorities identified in this theme in the previous plan and ensure that the </w:t>
      </w:r>
      <w:proofErr w:type="spellStart"/>
      <w:r w:rsidRPr="003F1836">
        <w:rPr>
          <w:color w:val="1F497D"/>
          <w:sz w:val="28"/>
        </w:rPr>
        <w:t>Burnfoot</w:t>
      </w:r>
      <w:proofErr w:type="spellEnd"/>
      <w:r w:rsidRPr="003F1836">
        <w:rPr>
          <w:color w:val="1F497D"/>
          <w:sz w:val="28"/>
        </w:rPr>
        <w:t xml:space="preserve"> community has the capacity and energy to drive forward the Village Plan</w:t>
      </w:r>
      <w:r>
        <w:rPr>
          <w:color w:val="1F497D"/>
          <w:sz w:val="28"/>
        </w:rPr>
        <w:t xml:space="preserve"> and generate benefit for the village</w:t>
      </w:r>
      <w:r>
        <w:rPr>
          <w:b/>
          <w:color w:val="1F497D"/>
          <w:sz w:val="28"/>
        </w:rPr>
        <w:t xml:space="preserve"> </w:t>
      </w:r>
      <w:r>
        <w:rPr>
          <w:rFonts w:asciiTheme="minorHAnsi" w:hAnsiTheme="minorHAnsi"/>
          <w:b/>
          <w:sz w:val="24"/>
          <w:szCs w:val="24"/>
        </w:rPr>
        <w:t xml:space="preserve"> </w:t>
      </w:r>
    </w:p>
    <w:p w14:paraId="50EDC19A" w14:textId="77777777" w:rsidR="00375C2A" w:rsidRDefault="00375C2A" w:rsidP="00375C2A">
      <w:pPr>
        <w:spacing w:after="0" w:line="240" w:lineRule="auto"/>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6"/>
        <w:gridCol w:w="2149"/>
        <w:gridCol w:w="3271"/>
        <w:gridCol w:w="1390"/>
        <w:gridCol w:w="1300"/>
        <w:gridCol w:w="1525"/>
        <w:gridCol w:w="1285"/>
        <w:gridCol w:w="2036"/>
      </w:tblGrid>
      <w:tr w:rsidR="00184D56" w:rsidRPr="007B0A67" w14:paraId="2D26AF1E" w14:textId="77777777" w:rsidTr="00E9175F">
        <w:tc>
          <w:tcPr>
            <w:tcW w:w="1866" w:type="dxa"/>
          </w:tcPr>
          <w:p w14:paraId="4C290F81" w14:textId="77777777" w:rsidR="00375C2A" w:rsidRPr="00EE44A9" w:rsidRDefault="00375C2A" w:rsidP="009F72A9">
            <w:pPr>
              <w:spacing w:after="0" w:line="240" w:lineRule="auto"/>
              <w:rPr>
                <w:b/>
                <w:color w:val="1F497D"/>
              </w:rPr>
            </w:pPr>
            <w:r w:rsidRPr="00EE44A9">
              <w:rPr>
                <w:b/>
                <w:color w:val="1F497D"/>
              </w:rPr>
              <w:t>Project</w:t>
            </w:r>
          </w:p>
          <w:p w14:paraId="5E44AA8B" w14:textId="77777777" w:rsidR="00375C2A" w:rsidRPr="00EE44A9" w:rsidRDefault="00375C2A" w:rsidP="009F72A9">
            <w:pPr>
              <w:spacing w:after="0" w:line="240" w:lineRule="auto"/>
              <w:rPr>
                <w:b/>
                <w:color w:val="1F497D"/>
              </w:rPr>
            </w:pPr>
            <w:r w:rsidRPr="00EE44A9">
              <w:rPr>
                <w:b/>
                <w:color w:val="1F497D"/>
              </w:rPr>
              <w:t>Action</w:t>
            </w:r>
          </w:p>
        </w:tc>
        <w:tc>
          <w:tcPr>
            <w:tcW w:w="2149" w:type="dxa"/>
          </w:tcPr>
          <w:p w14:paraId="0B4F78CE" w14:textId="77777777" w:rsidR="00375C2A" w:rsidRPr="00EE44A9" w:rsidRDefault="00375C2A" w:rsidP="009F72A9">
            <w:pPr>
              <w:spacing w:after="0" w:line="240" w:lineRule="auto"/>
              <w:rPr>
                <w:b/>
                <w:color w:val="1F497D"/>
              </w:rPr>
            </w:pPr>
            <w:r w:rsidRPr="00EE44A9">
              <w:rPr>
                <w:b/>
                <w:color w:val="1F497D"/>
              </w:rPr>
              <w:t>Why is it an Issue?</w:t>
            </w:r>
          </w:p>
        </w:tc>
        <w:tc>
          <w:tcPr>
            <w:tcW w:w="3271" w:type="dxa"/>
          </w:tcPr>
          <w:p w14:paraId="02DA364E" w14:textId="77777777" w:rsidR="00375C2A" w:rsidRPr="00EE44A9" w:rsidRDefault="00375C2A" w:rsidP="009F72A9">
            <w:pPr>
              <w:spacing w:after="0" w:line="240" w:lineRule="auto"/>
              <w:rPr>
                <w:b/>
                <w:color w:val="1F497D"/>
              </w:rPr>
            </w:pPr>
            <w:r w:rsidRPr="00EE44A9">
              <w:rPr>
                <w:b/>
                <w:color w:val="1F497D"/>
              </w:rPr>
              <w:t>How Will it be Tackled?</w:t>
            </w:r>
          </w:p>
        </w:tc>
        <w:tc>
          <w:tcPr>
            <w:tcW w:w="1390" w:type="dxa"/>
          </w:tcPr>
          <w:p w14:paraId="0861FC0C" w14:textId="77777777" w:rsidR="00375C2A" w:rsidRPr="00EE44A9" w:rsidRDefault="00375C2A" w:rsidP="009F72A9">
            <w:pPr>
              <w:spacing w:after="0" w:line="240" w:lineRule="auto"/>
              <w:rPr>
                <w:b/>
                <w:color w:val="1F497D"/>
              </w:rPr>
            </w:pPr>
            <w:r w:rsidRPr="00EE44A9">
              <w:rPr>
                <w:b/>
                <w:color w:val="1F497D"/>
              </w:rPr>
              <w:t xml:space="preserve">Priority and </w:t>
            </w:r>
          </w:p>
          <w:p w14:paraId="320F0432" w14:textId="77777777" w:rsidR="00375C2A" w:rsidRPr="00EE44A9" w:rsidRDefault="00375C2A" w:rsidP="009F72A9">
            <w:pPr>
              <w:spacing w:after="0" w:line="240" w:lineRule="auto"/>
              <w:rPr>
                <w:b/>
                <w:color w:val="1F497D"/>
              </w:rPr>
            </w:pPr>
            <w:r w:rsidRPr="00EE44A9">
              <w:rPr>
                <w:b/>
                <w:color w:val="1F497D"/>
              </w:rPr>
              <w:t>Timeframe</w:t>
            </w:r>
          </w:p>
        </w:tc>
        <w:tc>
          <w:tcPr>
            <w:tcW w:w="1300" w:type="dxa"/>
          </w:tcPr>
          <w:p w14:paraId="0520C69A" w14:textId="77777777" w:rsidR="00375C2A" w:rsidRPr="00EE44A9" w:rsidRDefault="00375C2A" w:rsidP="009F72A9">
            <w:pPr>
              <w:spacing w:after="0" w:line="240" w:lineRule="auto"/>
              <w:rPr>
                <w:b/>
                <w:color w:val="1F497D"/>
              </w:rPr>
            </w:pPr>
            <w:r w:rsidRPr="00EE44A9">
              <w:rPr>
                <w:b/>
                <w:color w:val="1F497D"/>
              </w:rPr>
              <w:t>Indicative Cost</w:t>
            </w:r>
            <w:r>
              <w:rPr>
                <w:b/>
                <w:color w:val="1F497D"/>
              </w:rPr>
              <w:t xml:space="preserve"> £</w:t>
            </w:r>
          </w:p>
        </w:tc>
        <w:tc>
          <w:tcPr>
            <w:tcW w:w="1525" w:type="dxa"/>
          </w:tcPr>
          <w:p w14:paraId="556FC15F" w14:textId="77777777" w:rsidR="00375C2A" w:rsidRPr="00EE44A9" w:rsidRDefault="00375C2A" w:rsidP="009F72A9">
            <w:pPr>
              <w:spacing w:after="0" w:line="240" w:lineRule="auto"/>
              <w:rPr>
                <w:b/>
                <w:color w:val="1F497D"/>
              </w:rPr>
            </w:pPr>
            <w:r w:rsidRPr="00EE44A9">
              <w:rPr>
                <w:b/>
                <w:color w:val="1F497D"/>
              </w:rPr>
              <w:t>Potential Funding Sources</w:t>
            </w:r>
          </w:p>
        </w:tc>
        <w:tc>
          <w:tcPr>
            <w:tcW w:w="1285" w:type="dxa"/>
          </w:tcPr>
          <w:p w14:paraId="3B5A3D48" w14:textId="77777777" w:rsidR="00375C2A" w:rsidRPr="00EE44A9" w:rsidRDefault="00375C2A" w:rsidP="009F72A9">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36" w:type="dxa"/>
          </w:tcPr>
          <w:p w14:paraId="0FEDB433" w14:textId="6FFADC1B" w:rsidR="00375C2A" w:rsidRPr="00EE44A9" w:rsidRDefault="00184D56" w:rsidP="009F72A9">
            <w:pPr>
              <w:spacing w:after="0" w:line="240" w:lineRule="auto"/>
              <w:rPr>
                <w:b/>
                <w:color w:val="1F497D"/>
              </w:rPr>
            </w:pPr>
            <w:r>
              <w:rPr>
                <w:b/>
                <w:color w:val="1F497D"/>
              </w:rPr>
              <w:t>Link</w:t>
            </w:r>
            <w:r w:rsidR="00FB2B61">
              <w:rPr>
                <w:b/>
                <w:color w:val="1F497D"/>
              </w:rPr>
              <w:t>ages</w:t>
            </w:r>
            <w:r>
              <w:rPr>
                <w:b/>
                <w:color w:val="1F497D"/>
              </w:rPr>
              <w:t xml:space="preserve"> to Community Planning </w:t>
            </w:r>
            <w:r w:rsidR="00375C2A" w:rsidRPr="00EE44A9">
              <w:rPr>
                <w:b/>
                <w:color w:val="1F497D"/>
              </w:rPr>
              <w:t>Outcome</w:t>
            </w:r>
            <w:r>
              <w:rPr>
                <w:b/>
                <w:color w:val="1F497D"/>
              </w:rPr>
              <w:t>s</w:t>
            </w:r>
            <w:r w:rsidR="00375C2A" w:rsidRPr="00EE44A9">
              <w:rPr>
                <w:b/>
                <w:color w:val="1F497D"/>
              </w:rPr>
              <w:t xml:space="preserve"> </w:t>
            </w:r>
          </w:p>
        </w:tc>
      </w:tr>
      <w:tr w:rsidR="00E9175F" w:rsidRPr="0026522B" w14:paraId="32297D9D" w14:textId="77777777" w:rsidTr="00E9175F">
        <w:tc>
          <w:tcPr>
            <w:tcW w:w="1866" w:type="dxa"/>
          </w:tcPr>
          <w:p w14:paraId="4018DA48" w14:textId="77777777" w:rsidR="00E9175F" w:rsidRPr="003F1836" w:rsidRDefault="00E9175F" w:rsidP="00E9175F">
            <w:pPr>
              <w:pStyle w:val="Pa14"/>
              <w:spacing w:line="240" w:lineRule="auto"/>
              <w:jc w:val="both"/>
              <w:rPr>
                <w:rFonts w:asciiTheme="minorHAnsi" w:hAnsiTheme="minorHAnsi" w:cs="Century Gothic"/>
                <w:color w:val="000000"/>
                <w:sz w:val="22"/>
              </w:rPr>
            </w:pPr>
            <w:r w:rsidRPr="003F1836">
              <w:rPr>
                <w:rStyle w:val="A5"/>
                <w:rFonts w:asciiTheme="minorHAnsi" w:hAnsiTheme="minorHAnsi"/>
                <w:sz w:val="22"/>
              </w:rPr>
              <w:t xml:space="preserve">Expand membership of </w:t>
            </w:r>
            <w:proofErr w:type="spellStart"/>
            <w:r w:rsidRPr="003F1836">
              <w:rPr>
                <w:rStyle w:val="A5"/>
                <w:rFonts w:asciiTheme="minorHAnsi" w:hAnsiTheme="minorHAnsi"/>
                <w:sz w:val="22"/>
              </w:rPr>
              <w:t>Burnfoot</w:t>
            </w:r>
            <w:proofErr w:type="spellEnd"/>
            <w:r w:rsidRPr="003F1836">
              <w:rPr>
                <w:rStyle w:val="A5"/>
                <w:rFonts w:asciiTheme="minorHAnsi" w:hAnsiTheme="minorHAnsi"/>
                <w:sz w:val="22"/>
              </w:rPr>
              <w:t xml:space="preserve"> Community Development Association</w:t>
            </w:r>
          </w:p>
          <w:p w14:paraId="147AC178" w14:textId="77777777" w:rsidR="00E9175F" w:rsidRPr="003F1836" w:rsidRDefault="00E9175F" w:rsidP="00E9175F">
            <w:pPr>
              <w:spacing w:after="0" w:line="240" w:lineRule="auto"/>
              <w:jc w:val="both"/>
              <w:rPr>
                <w:rFonts w:cs="Arial"/>
              </w:rPr>
            </w:pPr>
          </w:p>
        </w:tc>
        <w:tc>
          <w:tcPr>
            <w:tcW w:w="2149" w:type="dxa"/>
          </w:tcPr>
          <w:p w14:paraId="445CCCBE" w14:textId="684C35E4" w:rsidR="00E9175F" w:rsidRPr="00A91F85" w:rsidRDefault="00E9175F" w:rsidP="00E9175F">
            <w:pPr>
              <w:spacing w:after="0" w:line="240" w:lineRule="auto"/>
              <w:jc w:val="both"/>
              <w:rPr>
                <w:rFonts w:cs="Arial"/>
              </w:rPr>
            </w:pPr>
            <w:r>
              <w:rPr>
                <w:rFonts w:cs="Arial"/>
              </w:rPr>
              <w:t xml:space="preserve">The Association could benefit from new members to share the workload and bring new ideas and energy to the group </w:t>
            </w:r>
          </w:p>
        </w:tc>
        <w:tc>
          <w:tcPr>
            <w:tcW w:w="3271" w:type="dxa"/>
          </w:tcPr>
          <w:p w14:paraId="37277F0C" w14:textId="77777777" w:rsidR="00E9175F" w:rsidRDefault="00E9175F" w:rsidP="00E9175F">
            <w:pPr>
              <w:pStyle w:val="ListParagraph"/>
              <w:numPr>
                <w:ilvl w:val="0"/>
                <w:numId w:val="25"/>
              </w:numPr>
              <w:spacing w:after="0" w:line="240" w:lineRule="auto"/>
              <w:jc w:val="both"/>
              <w:rPr>
                <w:rFonts w:cs="Arial"/>
              </w:rPr>
            </w:pPr>
            <w:r w:rsidRPr="00147D2C">
              <w:rPr>
                <w:rFonts w:cs="Arial"/>
              </w:rPr>
              <w:t xml:space="preserve">Liaise with Council and Networks to access </w:t>
            </w:r>
            <w:r>
              <w:rPr>
                <w:rFonts w:cs="Arial"/>
              </w:rPr>
              <w:t xml:space="preserve">capacity building </w:t>
            </w:r>
            <w:r w:rsidRPr="00147D2C">
              <w:rPr>
                <w:rFonts w:cs="Arial"/>
              </w:rPr>
              <w:t>support</w:t>
            </w:r>
          </w:p>
          <w:p w14:paraId="0141CA07" w14:textId="77777777" w:rsidR="00E9175F" w:rsidRDefault="00E9175F" w:rsidP="00E9175F">
            <w:pPr>
              <w:pStyle w:val="ListParagraph"/>
              <w:numPr>
                <w:ilvl w:val="0"/>
                <w:numId w:val="25"/>
              </w:numPr>
              <w:spacing w:after="0" w:line="240" w:lineRule="auto"/>
              <w:jc w:val="both"/>
              <w:rPr>
                <w:rFonts w:cs="Arial"/>
              </w:rPr>
            </w:pPr>
            <w:r>
              <w:rPr>
                <w:rFonts w:cs="Arial"/>
              </w:rPr>
              <w:t>Promotional strategy to attract new members with support from Council and Networks</w:t>
            </w:r>
          </w:p>
          <w:p w14:paraId="53F019C7" w14:textId="77777777" w:rsidR="00E9175F" w:rsidRPr="00A065B2" w:rsidRDefault="00E9175F" w:rsidP="00E9175F">
            <w:pPr>
              <w:pStyle w:val="ListParagraph"/>
              <w:numPr>
                <w:ilvl w:val="0"/>
                <w:numId w:val="25"/>
              </w:numPr>
              <w:spacing w:after="0" w:line="240" w:lineRule="auto"/>
              <w:jc w:val="both"/>
              <w:rPr>
                <w:rFonts w:cs="Arial"/>
              </w:rPr>
            </w:pPr>
            <w:r>
              <w:rPr>
                <w:rFonts w:cs="Arial"/>
              </w:rPr>
              <w:t>Explore potential for employing an officer (part-time)</w:t>
            </w:r>
          </w:p>
        </w:tc>
        <w:tc>
          <w:tcPr>
            <w:tcW w:w="1390" w:type="dxa"/>
          </w:tcPr>
          <w:p w14:paraId="3D19B9B7" w14:textId="77777777" w:rsidR="00E9175F" w:rsidRPr="00147D2C" w:rsidRDefault="00E9175F" w:rsidP="00E9175F">
            <w:pPr>
              <w:pStyle w:val="ListParagraph"/>
              <w:numPr>
                <w:ilvl w:val="0"/>
                <w:numId w:val="27"/>
              </w:numPr>
              <w:spacing w:after="0" w:line="240" w:lineRule="auto"/>
              <w:jc w:val="both"/>
              <w:rPr>
                <w:rFonts w:cs="Arial"/>
              </w:rPr>
            </w:pPr>
            <w:r w:rsidRPr="00147D2C">
              <w:rPr>
                <w:rFonts w:cs="Arial"/>
              </w:rPr>
              <w:t>High; year 1</w:t>
            </w:r>
          </w:p>
          <w:p w14:paraId="1EF67F4B" w14:textId="77777777" w:rsidR="00E9175F" w:rsidRDefault="00E9175F" w:rsidP="00E9175F">
            <w:pPr>
              <w:pStyle w:val="ListParagraph"/>
              <w:numPr>
                <w:ilvl w:val="0"/>
                <w:numId w:val="27"/>
              </w:numPr>
              <w:spacing w:after="0" w:line="240" w:lineRule="auto"/>
              <w:jc w:val="both"/>
              <w:rPr>
                <w:rFonts w:cs="Arial"/>
              </w:rPr>
            </w:pPr>
            <w:r w:rsidRPr="00147D2C">
              <w:rPr>
                <w:rFonts w:cs="Arial"/>
              </w:rPr>
              <w:t>High; Year 1</w:t>
            </w:r>
          </w:p>
          <w:p w14:paraId="717E239B" w14:textId="77777777" w:rsidR="00E9175F" w:rsidRDefault="00E9175F" w:rsidP="00E9175F">
            <w:pPr>
              <w:pStyle w:val="ListParagraph"/>
              <w:spacing w:after="0" w:line="240" w:lineRule="auto"/>
              <w:ind w:left="360"/>
              <w:jc w:val="both"/>
              <w:rPr>
                <w:rFonts w:cs="Arial"/>
              </w:rPr>
            </w:pPr>
          </w:p>
          <w:p w14:paraId="0F28D677" w14:textId="77777777" w:rsidR="00E9175F" w:rsidRDefault="00E9175F" w:rsidP="00E9175F">
            <w:pPr>
              <w:pStyle w:val="ListParagraph"/>
              <w:spacing w:after="0" w:line="240" w:lineRule="auto"/>
              <w:ind w:left="360"/>
              <w:jc w:val="both"/>
              <w:rPr>
                <w:rFonts w:cs="Arial"/>
              </w:rPr>
            </w:pPr>
          </w:p>
          <w:p w14:paraId="2CB84F1A" w14:textId="77777777" w:rsidR="00E9175F" w:rsidRPr="00147D2C" w:rsidRDefault="00E9175F" w:rsidP="00E9175F">
            <w:pPr>
              <w:pStyle w:val="ListParagraph"/>
              <w:spacing w:after="0" w:line="240" w:lineRule="auto"/>
              <w:ind w:left="360"/>
              <w:jc w:val="both"/>
              <w:rPr>
                <w:rFonts w:cs="Arial"/>
              </w:rPr>
            </w:pPr>
          </w:p>
          <w:p w14:paraId="35BF50F1" w14:textId="77777777" w:rsidR="00E9175F" w:rsidRPr="00147D2C" w:rsidRDefault="00E9175F" w:rsidP="00E9175F">
            <w:pPr>
              <w:pStyle w:val="ListParagraph"/>
              <w:numPr>
                <w:ilvl w:val="0"/>
                <w:numId w:val="27"/>
              </w:numPr>
              <w:spacing w:after="0" w:line="240" w:lineRule="auto"/>
              <w:jc w:val="both"/>
              <w:rPr>
                <w:rFonts w:cs="Arial"/>
              </w:rPr>
            </w:pPr>
            <w:r w:rsidRPr="00147D2C">
              <w:rPr>
                <w:rFonts w:cs="Arial"/>
              </w:rPr>
              <w:t>Medium; year 3</w:t>
            </w:r>
          </w:p>
          <w:p w14:paraId="079105BF" w14:textId="77777777" w:rsidR="00E9175F" w:rsidRPr="00147D2C" w:rsidRDefault="00E9175F" w:rsidP="00E9175F">
            <w:pPr>
              <w:spacing w:after="0" w:line="240" w:lineRule="auto"/>
              <w:jc w:val="both"/>
              <w:rPr>
                <w:rFonts w:cs="Arial"/>
              </w:rPr>
            </w:pPr>
          </w:p>
          <w:p w14:paraId="61961BD8" w14:textId="77777777" w:rsidR="00E9175F" w:rsidRPr="00001E97" w:rsidRDefault="00E9175F" w:rsidP="00E9175F">
            <w:pPr>
              <w:pStyle w:val="ListParagraph"/>
              <w:spacing w:after="0" w:line="240" w:lineRule="auto"/>
              <w:ind w:left="360"/>
              <w:jc w:val="both"/>
              <w:rPr>
                <w:rFonts w:cs="Arial"/>
              </w:rPr>
            </w:pPr>
          </w:p>
        </w:tc>
        <w:tc>
          <w:tcPr>
            <w:tcW w:w="1300" w:type="dxa"/>
          </w:tcPr>
          <w:p w14:paraId="7546000C" w14:textId="77777777" w:rsidR="00E9175F" w:rsidRPr="00290971" w:rsidRDefault="00E9175F" w:rsidP="00E9175F">
            <w:pPr>
              <w:pStyle w:val="ListParagraph"/>
              <w:numPr>
                <w:ilvl w:val="0"/>
                <w:numId w:val="36"/>
              </w:numPr>
              <w:spacing w:after="0" w:line="240" w:lineRule="auto"/>
              <w:ind w:left="360"/>
              <w:rPr>
                <w:rFonts w:cs="Arial"/>
              </w:rPr>
            </w:pPr>
            <w:r w:rsidRPr="00290971">
              <w:rPr>
                <w:rFonts w:cs="Arial"/>
              </w:rPr>
              <w:t>£n/a</w:t>
            </w:r>
          </w:p>
          <w:p w14:paraId="6136DF49" w14:textId="77777777" w:rsidR="00E9175F" w:rsidRDefault="00E9175F" w:rsidP="00E9175F">
            <w:pPr>
              <w:spacing w:after="0" w:line="240" w:lineRule="auto"/>
              <w:rPr>
                <w:rFonts w:cs="Arial"/>
              </w:rPr>
            </w:pPr>
          </w:p>
          <w:p w14:paraId="28D36F12" w14:textId="77777777" w:rsidR="00E9175F" w:rsidRPr="00290971" w:rsidRDefault="00E9175F" w:rsidP="00E9175F">
            <w:pPr>
              <w:pStyle w:val="ListParagraph"/>
              <w:numPr>
                <w:ilvl w:val="0"/>
                <w:numId w:val="36"/>
              </w:numPr>
              <w:spacing w:after="0" w:line="240" w:lineRule="auto"/>
              <w:ind w:left="360"/>
              <w:rPr>
                <w:rFonts w:cs="Arial"/>
              </w:rPr>
            </w:pPr>
            <w:r w:rsidRPr="00290971">
              <w:rPr>
                <w:rFonts w:cs="Arial"/>
              </w:rPr>
              <w:t>£n/a</w:t>
            </w:r>
          </w:p>
          <w:p w14:paraId="361CA24F" w14:textId="77777777" w:rsidR="00E9175F" w:rsidRDefault="00E9175F" w:rsidP="00E9175F">
            <w:pPr>
              <w:spacing w:after="0" w:line="240" w:lineRule="auto"/>
              <w:rPr>
                <w:rFonts w:cs="Arial"/>
              </w:rPr>
            </w:pPr>
          </w:p>
          <w:p w14:paraId="193DB99A" w14:textId="77777777" w:rsidR="00E9175F" w:rsidRDefault="00E9175F" w:rsidP="00E9175F">
            <w:pPr>
              <w:spacing w:after="0" w:line="240" w:lineRule="auto"/>
              <w:rPr>
                <w:rFonts w:cs="Arial"/>
              </w:rPr>
            </w:pPr>
          </w:p>
          <w:p w14:paraId="35071AFD" w14:textId="77777777" w:rsidR="00E9175F" w:rsidRDefault="00E9175F" w:rsidP="00E9175F">
            <w:pPr>
              <w:spacing w:after="0" w:line="240" w:lineRule="auto"/>
              <w:rPr>
                <w:rFonts w:cs="Arial"/>
              </w:rPr>
            </w:pPr>
          </w:p>
          <w:p w14:paraId="499477FA" w14:textId="77777777" w:rsidR="00E9175F" w:rsidRDefault="00E9175F" w:rsidP="00E9175F">
            <w:pPr>
              <w:spacing w:after="0" w:line="240" w:lineRule="auto"/>
              <w:rPr>
                <w:rFonts w:cs="Arial"/>
              </w:rPr>
            </w:pPr>
          </w:p>
          <w:p w14:paraId="56B714CB" w14:textId="23680BD1" w:rsidR="00E9175F" w:rsidRPr="00290971" w:rsidRDefault="00E9175F" w:rsidP="00E9175F">
            <w:pPr>
              <w:pStyle w:val="ListParagraph"/>
              <w:numPr>
                <w:ilvl w:val="0"/>
                <w:numId w:val="36"/>
              </w:numPr>
              <w:spacing w:after="0" w:line="240" w:lineRule="auto"/>
              <w:ind w:left="360"/>
              <w:rPr>
                <w:rFonts w:cs="Arial"/>
              </w:rPr>
            </w:pPr>
            <w:r w:rsidRPr="00290971">
              <w:rPr>
                <w:rFonts w:cs="Arial"/>
              </w:rPr>
              <w:t>£20,000</w:t>
            </w:r>
          </w:p>
        </w:tc>
        <w:tc>
          <w:tcPr>
            <w:tcW w:w="1525" w:type="dxa"/>
          </w:tcPr>
          <w:p w14:paraId="437227BE" w14:textId="77777777" w:rsidR="00E9175F" w:rsidRDefault="00E9175F" w:rsidP="00E9175F">
            <w:pPr>
              <w:spacing w:after="0" w:line="240" w:lineRule="auto"/>
              <w:rPr>
                <w:rFonts w:cs="Arial"/>
              </w:rPr>
            </w:pPr>
            <w:r>
              <w:rPr>
                <w:rFonts w:cs="Arial"/>
              </w:rPr>
              <w:t>-</w:t>
            </w:r>
          </w:p>
          <w:p w14:paraId="709D0F62" w14:textId="77777777" w:rsidR="00E9175F" w:rsidRDefault="00E9175F" w:rsidP="00E9175F">
            <w:pPr>
              <w:spacing w:after="0" w:line="240" w:lineRule="auto"/>
              <w:rPr>
                <w:rFonts w:cs="Arial"/>
              </w:rPr>
            </w:pPr>
          </w:p>
          <w:p w14:paraId="215B1C4D" w14:textId="77777777" w:rsidR="00E9175F" w:rsidRDefault="00E9175F" w:rsidP="00E9175F">
            <w:pPr>
              <w:spacing w:after="0" w:line="240" w:lineRule="auto"/>
              <w:rPr>
                <w:rFonts w:cs="Arial"/>
              </w:rPr>
            </w:pPr>
            <w:r>
              <w:rPr>
                <w:rFonts w:cs="Arial"/>
              </w:rPr>
              <w:t>-</w:t>
            </w:r>
          </w:p>
          <w:p w14:paraId="68B2BE75" w14:textId="77777777" w:rsidR="00E9175F" w:rsidRDefault="00E9175F" w:rsidP="00E9175F">
            <w:pPr>
              <w:spacing w:after="0" w:line="240" w:lineRule="auto"/>
              <w:rPr>
                <w:rFonts w:cs="Arial"/>
              </w:rPr>
            </w:pPr>
          </w:p>
          <w:p w14:paraId="68ED145B" w14:textId="77777777" w:rsidR="00E9175F" w:rsidRDefault="00E9175F" w:rsidP="00E9175F">
            <w:pPr>
              <w:spacing w:after="0" w:line="240" w:lineRule="auto"/>
              <w:rPr>
                <w:rFonts w:cs="Arial"/>
              </w:rPr>
            </w:pPr>
          </w:p>
          <w:p w14:paraId="3C5218DC" w14:textId="77777777" w:rsidR="00E9175F" w:rsidRDefault="00E9175F" w:rsidP="00E9175F">
            <w:pPr>
              <w:spacing w:after="0" w:line="240" w:lineRule="auto"/>
              <w:rPr>
                <w:rFonts w:cs="Arial"/>
              </w:rPr>
            </w:pPr>
          </w:p>
          <w:p w14:paraId="26EDDBEE" w14:textId="77777777" w:rsidR="00E9175F" w:rsidRDefault="00E9175F" w:rsidP="00E9175F">
            <w:pPr>
              <w:spacing w:after="0" w:line="240" w:lineRule="auto"/>
              <w:rPr>
                <w:rFonts w:cs="Arial"/>
              </w:rPr>
            </w:pPr>
          </w:p>
          <w:p w14:paraId="48A59C18" w14:textId="60B1B340" w:rsidR="00E9175F" w:rsidRPr="00193507" w:rsidRDefault="00E9175F" w:rsidP="00E9175F">
            <w:pPr>
              <w:spacing w:after="0" w:line="240" w:lineRule="auto"/>
              <w:rPr>
                <w:rFonts w:cs="Arial"/>
              </w:rPr>
            </w:pPr>
            <w:r>
              <w:rPr>
                <w:rFonts w:cs="Arial"/>
              </w:rPr>
              <w:t xml:space="preserve">Lottery </w:t>
            </w:r>
          </w:p>
        </w:tc>
        <w:tc>
          <w:tcPr>
            <w:tcW w:w="1285" w:type="dxa"/>
          </w:tcPr>
          <w:p w14:paraId="6D989755" w14:textId="1DC20901" w:rsidR="00E9175F" w:rsidRDefault="00E9175F" w:rsidP="00E9175F">
            <w:pPr>
              <w:spacing w:after="0" w:line="240" w:lineRule="auto"/>
              <w:rPr>
                <w:rFonts w:cs="Arial"/>
              </w:rPr>
            </w:pPr>
            <w:r>
              <w:rPr>
                <w:rFonts w:cs="Arial"/>
              </w:rPr>
              <w:t xml:space="preserve">Council </w:t>
            </w:r>
          </w:p>
          <w:p w14:paraId="37E024C2" w14:textId="35B4E9B4" w:rsidR="00E9175F" w:rsidRDefault="00E9175F" w:rsidP="00E9175F">
            <w:pPr>
              <w:spacing w:after="0" w:line="240" w:lineRule="auto"/>
              <w:rPr>
                <w:rFonts w:cs="Arial"/>
              </w:rPr>
            </w:pPr>
            <w:r>
              <w:rPr>
                <w:rFonts w:cs="Arial"/>
              </w:rPr>
              <w:t>Community Network</w:t>
            </w:r>
          </w:p>
          <w:p w14:paraId="14621139" w14:textId="2520B227" w:rsidR="00E9175F" w:rsidRPr="00193507" w:rsidRDefault="00E9175F" w:rsidP="00E9175F">
            <w:pPr>
              <w:spacing w:after="0" w:line="240" w:lineRule="auto"/>
              <w:rPr>
                <w:rFonts w:cs="Arial"/>
              </w:rPr>
            </w:pPr>
            <w:r>
              <w:rPr>
                <w:rFonts w:cs="Arial"/>
              </w:rPr>
              <w:t>Community Dev. Assoc.</w:t>
            </w:r>
          </w:p>
        </w:tc>
        <w:tc>
          <w:tcPr>
            <w:tcW w:w="2036" w:type="dxa"/>
          </w:tcPr>
          <w:p w14:paraId="73D1897B" w14:textId="776F8EA8" w:rsidR="00E9175F" w:rsidRDefault="00E9175F" w:rsidP="00E9175F">
            <w:pPr>
              <w:spacing w:after="0" w:line="240" w:lineRule="auto"/>
              <w:rPr>
                <w:rFonts w:cs="Arial"/>
              </w:rPr>
            </w:pPr>
            <w:r>
              <w:rPr>
                <w:rFonts w:cs="Arial"/>
              </w:rPr>
              <w:t>Outcomes 1; 3</w:t>
            </w:r>
          </w:p>
          <w:p w14:paraId="48942D5E" w14:textId="77777777" w:rsidR="00E9175F" w:rsidRDefault="00E9175F" w:rsidP="00E9175F">
            <w:pPr>
              <w:spacing w:after="0" w:line="240" w:lineRule="auto"/>
              <w:rPr>
                <w:rFonts w:cs="Arial"/>
              </w:rPr>
            </w:pPr>
          </w:p>
          <w:p w14:paraId="113B7CA5" w14:textId="618C4653" w:rsidR="00E9175F" w:rsidRPr="00193507" w:rsidRDefault="00E9175F" w:rsidP="00E9175F">
            <w:pPr>
              <w:spacing w:after="0" w:line="240" w:lineRule="auto"/>
              <w:rPr>
                <w:rFonts w:cs="Arial"/>
              </w:rPr>
            </w:pPr>
            <w:r>
              <w:rPr>
                <w:rFonts w:cs="Arial"/>
              </w:rPr>
              <w:t>Health &amp;wellbeing; Accessibility</w:t>
            </w:r>
          </w:p>
        </w:tc>
      </w:tr>
      <w:tr w:rsidR="00E9175F" w:rsidRPr="0026522B" w14:paraId="4D0485A8" w14:textId="77777777" w:rsidTr="00E9175F">
        <w:tc>
          <w:tcPr>
            <w:tcW w:w="1866" w:type="dxa"/>
          </w:tcPr>
          <w:p w14:paraId="7CC4C84C" w14:textId="77777777" w:rsidR="00E9175F" w:rsidRPr="003F1836" w:rsidRDefault="00E9175F" w:rsidP="00E9175F">
            <w:pPr>
              <w:pStyle w:val="Pa14"/>
              <w:jc w:val="both"/>
              <w:rPr>
                <w:rFonts w:asciiTheme="minorHAnsi" w:hAnsiTheme="minorHAnsi" w:cs="Century Gothic"/>
                <w:color w:val="000000"/>
                <w:sz w:val="22"/>
              </w:rPr>
            </w:pPr>
            <w:r w:rsidRPr="003F1836">
              <w:rPr>
                <w:rStyle w:val="A5"/>
                <w:rFonts w:asciiTheme="minorHAnsi" w:hAnsiTheme="minorHAnsi"/>
                <w:sz w:val="22"/>
              </w:rPr>
              <w:t xml:space="preserve">Increase capacity to develop and deliver community activities </w:t>
            </w:r>
          </w:p>
          <w:p w14:paraId="24450AC4" w14:textId="77777777" w:rsidR="00E9175F" w:rsidRPr="003F1836" w:rsidRDefault="00E9175F" w:rsidP="00E9175F">
            <w:pPr>
              <w:spacing w:after="0" w:line="240" w:lineRule="auto"/>
              <w:jc w:val="both"/>
              <w:rPr>
                <w:rFonts w:cs="Arial"/>
              </w:rPr>
            </w:pPr>
          </w:p>
        </w:tc>
        <w:tc>
          <w:tcPr>
            <w:tcW w:w="2149" w:type="dxa"/>
          </w:tcPr>
          <w:p w14:paraId="07BABE20" w14:textId="77777777" w:rsidR="00E9175F" w:rsidRPr="00A91F85" w:rsidRDefault="00E9175F" w:rsidP="00E9175F">
            <w:pPr>
              <w:spacing w:after="0" w:line="240" w:lineRule="auto"/>
              <w:jc w:val="both"/>
              <w:rPr>
                <w:rFonts w:cs="Arial"/>
              </w:rPr>
            </w:pPr>
            <w:r>
              <w:rPr>
                <w:rFonts w:cs="Arial"/>
              </w:rPr>
              <w:t>The Association requires advice and support on developing funding applications</w:t>
            </w:r>
          </w:p>
        </w:tc>
        <w:tc>
          <w:tcPr>
            <w:tcW w:w="3271" w:type="dxa"/>
          </w:tcPr>
          <w:p w14:paraId="221C7897" w14:textId="77777777" w:rsidR="00E9175F" w:rsidRPr="00147D2C" w:rsidRDefault="00E9175F" w:rsidP="00E9175F">
            <w:pPr>
              <w:pStyle w:val="ListParagraph"/>
              <w:numPr>
                <w:ilvl w:val="0"/>
                <w:numId w:val="26"/>
              </w:numPr>
              <w:spacing w:after="0" w:line="240" w:lineRule="auto"/>
              <w:jc w:val="both"/>
              <w:rPr>
                <w:rFonts w:cs="Arial"/>
              </w:rPr>
            </w:pPr>
            <w:r w:rsidRPr="00147D2C">
              <w:rPr>
                <w:rFonts w:cs="Arial"/>
              </w:rPr>
              <w:t>Liaise with Council and Networks to access support on funding</w:t>
            </w:r>
          </w:p>
          <w:p w14:paraId="394AFDB7" w14:textId="77777777" w:rsidR="00E9175F" w:rsidRDefault="00E9175F" w:rsidP="00E9175F">
            <w:pPr>
              <w:pStyle w:val="ListParagraph"/>
              <w:numPr>
                <w:ilvl w:val="0"/>
                <w:numId w:val="26"/>
              </w:numPr>
              <w:spacing w:after="0" w:line="240" w:lineRule="auto"/>
              <w:jc w:val="both"/>
              <w:rPr>
                <w:rFonts w:cs="Arial"/>
              </w:rPr>
            </w:pPr>
            <w:r w:rsidRPr="00147D2C">
              <w:rPr>
                <w:rFonts w:cs="Arial"/>
              </w:rPr>
              <w:t>Ensure Association is informed of any funding opportunities by signing up to community newsletters</w:t>
            </w:r>
          </w:p>
          <w:p w14:paraId="0CF42C8D" w14:textId="77777777" w:rsidR="00E9175F" w:rsidRPr="00147D2C" w:rsidRDefault="00E9175F" w:rsidP="00E9175F">
            <w:pPr>
              <w:pStyle w:val="ListParagraph"/>
              <w:numPr>
                <w:ilvl w:val="0"/>
                <w:numId w:val="26"/>
              </w:numPr>
              <w:spacing w:after="0" w:line="240" w:lineRule="auto"/>
              <w:jc w:val="both"/>
              <w:rPr>
                <w:rFonts w:cs="Arial"/>
              </w:rPr>
            </w:pPr>
            <w:r>
              <w:rPr>
                <w:rFonts w:cs="Arial"/>
              </w:rPr>
              <w:t>Develop calendar of community events and promote volunteer opportunities</w:t>
            </w:r>
          </w:p>
        </w:tc>
        <w:tc>
          <w:tcPr>
            <w:tcW w:w="1390" w:type="dxa"/>
          </w:tcPr>
          <w:p w14:paraId="0E5DD340" w14:textId="77777777" w:rsidR="00E9175F" w:rsidRDefault="00E9175F" w:rsidP="00E9175F">
            <w:pPr>
              <w:pStyle w:val="ListParagraph"/>
              <w:numPr>
                <w:ilvl w:val="0"/>
                <w:numId w:val="28"/>
              </w:numPr>
              <w:spacing w:after="0" w:line="240" w:lineRule="auto"/>
              <w:jc w:val="both"/>
              <w:rPr>
                <w:rFonts w:cs="Arial"/>
              </w:rPr>
            </w:pPr>
            <w:r w:rsidRPr="00147D2C">
              <w:rPr>
                <w:rFonts w:cs="Arial"/>
              </w:rPr>
              <w:t>High; year 1</w:t>
            </w:r>
          </w:p>
          <w:p w14:paraId="407DF04D" w14:textId="77777777" w:rsidR="00E9175F" w:rsidRPr="00147D2C" w:rsidRDefault="00E9175F" w:rsidP="00E9175F">
            <w:pPr>
              <w:pStyle w:val="ListParagraph"/>
              <w:spacing w:after="0" w:line="240" w:lineRule="auto"/>
              <w:ind w:left="360"/>
              <w:jc w:val="both"/>
              <w:rPr>
                <w:rFonts w:cs="Arial"/>
              </w:rPr>
            </w:pPr>
          </w:p>
          <w:p w14:paraId="3A78A0B3" w14:textId="77777777" w:rsidR="00E9175F" w:rsidRDefault="00E9175F" w:rsidP="00E9175F">
            <w:pPr>
              <w:pStyle w:val="ListParagraph"/>
              <w:numPr>
                <w:ilvl w:val="0"/>
                <w:numId w:val="28"/>
              </w:numPr>
              <w:spacing w:after="0" w:line="240" w:lineRule="auto"/>
              <w:jc w:val="both"/>
              <w:rPr>
                <w:rFonts w:cs="Arial"/>
              </w:rPr>
            </w:pPr>
            <w:r w:rsidRPr="00147D2C">
              <w:rPr>
                <w:rFonts w:cs="Arial"/>
              </w:rPr>
              <w:t>High; Year 1</w:t>
            </w:r>
          </w:p>
          <w:p w14:paraId="40B9CDFE" w14:textId="77777777" w:rsidR="00E9175F" w:rsidRPr="00802AA8" w:rsidRDefault="00E9175F" w:rsidP="00E9175F">
            <w:pPr>
              <w:pStyle w:val="ListParagraph"/>
              <w:rPr>
                <w:rFonts w:cs="Arial"/>
              </w:rPr>
            </w:pPr>
          </w:p>
          <w:p w14:paraId="33205062" w14:textId="77777777" w:rsidR="00E9175F" w:rsidRPr="00147D2C" w:rsidRDefault="00E9175F" w:rsidP="00E9175F">
            <w:pPr>
              <w:pStyle w:val="ListParagraph"/>
              <w:spacing w:after="0" w:line="240" w:lineRule="auto"/>
              <w:ind w:left="360"/>
              <w:jc w:val="both"/>
              <w:rPr>
                <w:rFonts w:cs="Arial"/>
              </w:rPr>
            </w:pPr>
          </w:p>
          <w:p w14:paraId="79B88189" w14:textId="77777777" w:rsidR="00E9175F" w:rsidRPr="00147D2C" w:rsidRDefault="00E9175F" w:rsidP="00E9175F">
            <w:pPr>
              <w:pStyle w:val="ListParagraph"/>
              <w:numPr>
                <w:ilvl w:val="0"/>
                <w:numId w:val="28"/>
              </w:numPr>
              <w:spacing w:after="0" w:line="240" w:lineRule="auto"/>
              <w:jc w:val="both"/>
              <w:rPr>
                <w:rFonts w:cs="Arial"/>
              </w:rPr>
            </w:pPr>
            <w:r w:rsidRPr="00147D2C">
              <w:rPr>
                <w:rFonts w:cs="Arial"/>
              </w:rPr>
              <w:t xml:space="preserve">Medium; year </w:t>
            </w:r>
            <w:r>
              <w:rPr>
                <w:rFonts w:cs="Arial"/>
              </w:rPr>
              <w:t>2</w:t>
            </w:r>
          </w:p>
          <w:p w14:paraId="364E5EFA" w14:textId="77777777" w:rsidR="00E9175F" w:rsidRPr="00147D2C" w:rsidRDefault="00E9175F" w:rsidP="00E9175F">
            <w:pPr>
              <w:spacing w:after="0" w:line="240" w:lineRule="auto"/>
              <w:jc w:val="both"/>
              <w:rPr>
                <w:rFonts w:cs="Arial"/>
              </w:rPr>
            </w:pPr>
          </w:p>
          <w:p w14:paraId="779E808C" w14:textId="77777777" w:rsidR="00E9175F" w:rsidRDefault="00E9175F" w:rsidP="00E9175F">
            <w:pPr>
              <w:pStyle w:val="ListParagraph"/>
              <w:spacing w:after="0" w:line="240" w:lineRule="auto"/>
              <w:ind w:left="360"/>
              <w:jc w:val="both"/>
              <w:rPr>
                <w:rFonts w:cs="Arial"/>
              </w:rPr>
            </w:pPr>
          </w:p>
          <w:p w14:paraId="16B67200" w14:textId="77777777" w:rsidR="00E9175F" w:rsidRPr="00001E97" w:rsidRDefault="00E9175F" w:rsidP="00E9175F">
            <w:pPr>
              <w:pStyle w:val="ListParagraph"/>
              <w:spacing w:after="0" w:line="240" w:lineRule="auto"/>
              <w:ind w:left="360"/>
              <w:jc w:val="both"/>
              <w:rPr>
                <w:rFonts w:cs="Arial"/>
              </w:rPr>
            </w:pPr>
          </w:p>
        </w:tc>
        <w:tc>
          <w:tcPr>
            <w:tcW w:w="1300" w:type="dxa"/>
          </w:tcPr>
          <w:p w14:paraId="40BBEFA3" w14:textId="77777777" w:rsidR="00E9175F" w:rsidRPr="00290971" w:rsidRDefault="00E9175F" w:rsidP="00E9175F">
            <w:pPr>
              <w:pStyle w:val="ListParagraph"/>
              <w:numPr>
                <w:ilvl w:val="0"/>
                <w:numId w:val="35"/>
              </w:numPr>
              <w:spacing w:after="0" w:line="240" w:lineRule="auto"/>
              <w:ind w:left="360"/>
              <w:rPr>
                <w:rFonts w:cs="Arial"/>
              </w:rPr>
            </w:pPr>
            <w:r w:rsidRPr="00290971">
              <w:rPr>
                <w:rFonts w:cs="Arial"/>
              </w:rPr>
              <w:t>£n/a</w:t>
            </w:r>
          </w:p>
          <w:p w14:paraId="660E06C5" w14:textId="77777777" w:rsidR="00E9175F" w:rsidRDefault="00E9175F" w:rsidP="00E9175F">
            <w:pPr>
              <w:spacing w:after="0" w:line="240" w:lineRule="auto"/>
              <w:rPr>
                <w:rFonts w:cs="Arial"/>
              </w:rPr>
            </w:pPr>
          </w:p>
          <w:p w14:paraId="3D38F058" w14:textId="77777777" w:rsidR="00E9175F" w:rsidRDefault="00E9175F" w:rsidP="00E9175F">
            <w:pPr>
              <w:spacing w:after="0" w:line="240" w:lineRule="auto"/>
              <w:rPr>
                <w:rFonts w:cs="Arial"/>
              </w:rPr>
            </w:pPr>
          </w:p>
          <w:p w14:paraId="386B8DDF" w14:textId="77777777" w:rsidR="00E9175F" w:rsidRPr="00290971" w:rsidRDefault="00E9175F" w:rsidP="00E9175F">
            <w:pPr>
              <w:pStyle w:val="ListParagraph"/>
              <w:numPr>
                <w:ilvl w:val="0"/>
                <w:numId w:val="35"/>
              </w:numPr>
              <w:spacing w:after="0" w:line="240" w:lineRule="auto"/>
              <w:ind w:left="360"/>
              <w:rPr>
                <w:rFonts w:cs="Arial"/>
              </w:rPr>
            </w:pPr>
            <w:r w:rsidRPr="00290971">
              <w:rPr>
                <w:rFonts w:cs="Arial"/>
              </w:rPr>
              <w:t>£n/a</w:t>
            </w:r>
          </w:p>
          <w:p w14:paraId="3EAD70BB" w14:textId="77777777" w:rsidR="00E9175F" w:rsidRDefault="00E9175F" w:rsidP="00E9175F">
            <w:pPr>
              <w:spacing w:after="0" w:line="240" w:lineRule="auto"/>
              <w:rPr>
                <w:rFonts w:cs="Arial"/>
              </w:rPr>
            </w:pPr>
          </w:p>
          <w:p w14:paraId="5C0BAFD3" w14:textId="77777777" w:rsidR="00E9175F" w:rsidRDefault="00E9175F" w:rsidP="00E9175F">
            <w:pPr>
              <w:spacing w:after="0" w:line="240" w:lineRule="auto"/>
              <w:rPr>
                <w:rFonts w:cs="Arial"/>
              </w:rPr>
            </w:pPr>
          </w:p>
          <w:p w14:paraId="0C709BB0" w14:textId="77777777" w:rsidR="00E9175F" w:rsidRDefault="00E9175F" w:rsidP="00E9175F">
            <w:pPr>
              <w:spacing w:after="0" w:line="240" w:lineRule="auto"/>
              <w:rPr>
                <w:rFonts w:cs="Arial"/>
              </w:rPr>
            </w:pPr>
          </w:p>
          <w:p w14:paraId="70401648" w14:textId="5711658F" w:rsidR="00E9175F" w:rsidRPr="00290971" w:rsidRDefault="00E9175F" w:rsidP="00E9175F">
            <w:pPr>
              <w:pStyle w:val="ListParagraph"/>
              <w:numPr>
                <w:ilvl w:val="0"/>
                <w:numId w:val="35"/>
              </w:numPr>
              <w:spacing w:after="0" w:line="240" w:lineRule="auto"/>
              <w:ind w:left="360"/>
              <w:rPr>
                <w:rFonts w:cs="Arial"/>
              </w:rPr>
            </w:pPr>
            <w:r w:rsidRPr="00290971">
              <w:rPr>
                <w:rFonts w:cs="Arial"/>
              </w:rPr>
              <w:t>£n/a</w:t>
            </w:r>
          </w:p>
        </w:tc>
        <w:tc>
          <w:tcPr>
            <w:tcW w:w="1525" w:type="dxa"/>
          </w:tcPr>
          <w:p w14:paraId="07F9D439" w14:textId="77777777" w:rsidR="00E9175F" w:rsidRDefault="00E9175F" w:rsidP="00E9175F">
            <w:pPr>
              <w:spacing w:after="0" w:line="240" w:lineRule="auto"/>
              <w:rPr>
                <w:rFonts w:cs="Arial"/>
              </w:rPr>
            </w:pPr>
            <w:r>
              <w:rPr>
                <w:rFonts w:cs="Arial"/>
              </w:rPr>
              <w:t>-</w:t>
            </w:r>
          </w:p>
          <w:p w14:paraId="7B48C41F" w14:textId="77777777" w:rsidR="00E9175F" w:rsidRDefault="00E9175F" w:rsidP="00E9175F">
            <w:pPr>
              <w:spacing w:after="0" w:line="240" w:lineRule="auto"/>
              <w:rPr>
                <w:rFonts w:cs="Arial"/>
              </w:rPr>
            </w:pPr>
          </w:p>
          <w:p w14:paraId="4D185BCA" w14:textId="77777777" w:rsidR="00E9175F" w:rsidRDefault="00E9175F" w:rsidP="00E9175F">
            <w:pPr>
              <w:spacing w:after="0" w:line="240" w:lineRule="auto"/>
              <w:rPr>
                <w:rFonts w:cs="Arial"/>
              </w:rPr>
            </w:pPr>
          </w:p>
          <w:p w14:paraId="54BA1547" w14:textId="77777777" w:rsidR="00E9175F" w:rsidRDefault="00E9175F" w:rsidP="00E9175F">
            <w:pPr>
              <w:spacing w:after="0" w:line="240" w:lineRule="auto"/>
              <w:rPr>
                <w:rFonts w:cs="Arial"/>
              </w:rPr>
            </w:pPr>
            <w:r>
              <w:rPr>
                <w:rFonts w:cs="Arial"/>
              </w:rPr>
              <w:t>-</w:t>
            </w:r>
          </w:p>
          <w:p w14:paraId="05B991C8" w14:textId="77777777" w:rsidR="00E9175F" w:rsidRDefault="00E9175F" w:rsidP="00E9175F">
            <w:pPr>
              <w:spacing w:after="0" w:line="240" w:lineRule="auto"/>
              <w:rPr>
                <w:rFonts w:cs="Arial"/>
              </w:rPr>
            </w:pPr>
          </w:p>
          <w:p w14:paraId="7BD1E1E9" w14:textId="77777777" w:rsidR="00E9175F" w:rsidRDefault="00E9175F" w:rsidP="00E9175F">
            <w:pPr>
              <w:spacing w:after="0" w:line="240" w:lineRule="auto"/>
              <w:rPr>
                <w:rFonts w:cs="Arial"/>
              </w:rPr>
            </w:pPr>
          </w:p>
          <w:p w14:paraId="2393D1DC" w14:textId="77777777" w:rsidR="00E9175F" w:rsidRDefault="00E9175F" w:rsidP="00E9175F">
            <w:pPr>
              <w:spacing w:after="0" w:line="240" w:lineRule="auto"/>
              <w:rPr>
                <w:rFonts w:cs="Arial"/>
              </w:rPr>
            </w:pPr>
          </w:p>
          <w:p w14:paraId="65A3AF68" w14:textId="78E69805" w:rsidR="00E9175F" w:rsidRPr="00193507" w:rsidRDefault="00E9175F" w:rsidP="00E9175F">
            <w:pPr>
              <w:spacing w:after="0" w:line="240" w:lineRule="auto"/>
              <w:rPr>
                <w:rFonts w:cs="Arial"/>
              </w:rPr>
            </w:pPr>
            <w:r>
              <w:rPr>
                <w:rFonts w:cs="Arial"/>
              </w:rPr>
              <w:t>-</w:t>
            </w:r>
          </w:p>
        </w:tc>
        <w:tc>
          <w:tcPr>
            <w:tcW w:w="1285" w:type="dxa"/>
          </w:tcPr>
          <w:p w14:paraId="6F583BA7" w14:textId="77777777" w:rsidR="00E9175F" w:rsidRDefault="00E9175F" w:rsidP="00E9175F">
            <w:pPr>
              <w:spacing w:after="0" w:line="240" w:lineRule="auto"/>
              <w:rPr>
                <w:rFonts w:cs="Arial"/>
              </w:rPr>
            </w:pPr>
            <w:r>
              <w:rPr>
                <w:rFonts w:cs="Arial"/>
              </w:rPr>
              <w:t xml:space="preserve">Council </w:t>
            </w:r>
          </w:p>
          <w:p w14:paraId="26F57533" w14:textId="77777777" w:rsidR="00E9175F" w:rsidRDefault="00E9175F" w:rsidP="00E9175F">
            <w:pPr>
              <w:spacing w:after="0" w:line="240" w:lineRule="auto"/>
              <w:rPr>
                <w:rFonts w:cs="Arial"/>
              </w:rPr>
            </w:pPr>
            <w:r>
              <w:rPr>
                <w:rFonts w:cs="Arial"/>
              </w:rPr>
              <w:t>Community Network</w:t>
            </w:r>
          </w:p>
          <w:p w14:paraId="538D0E4F" w14:textId="4C45EDD5" w:rsidR="00E9175F" w:rsidRPr="00193507" w:rsidRDefault="00E9175F" w:rsidP="00E9175F">
            <w:pPr>
              <w:spacing w:after="0" w:line="240" w:lineRule="auto"/>
              <w:rPr>
                <w:rFonts w:cs="Arial"/>
              </w:rPr>
            </w:pPr>
            <w:r>
              <w:rPr>
                <w:rFonts w:cs="Arial"/>
              </w:rPr>
              <w:t>Community Dev. Assoc.</w:t>
            </w:r>
          </w:p>
        </w:tc>
        <w:tc>
          <w:tcPr>
            <w:tcW w:w="2036" w:type="dxa"/>
          </w:tcPr>
          <w:p w14:paraId="27C2F08F" w14:textId="6D786442" w:rsidR="00E9175F" w:rsidRDefault="00E9175F" w:rsidP="00E9175F">
            <w:pPr>
              <w:spacing w:after="0" w:line="240" w:lineRule="auto"/>
              <w:rPr>
                <w:rFonts w:cs="Arial"/>
              </w:rPr>
            </w:pPr>
            <w:r>
              <w:rPr>
                <w:rFonts w:cs="Arial"/>
              </w:rPr>
              <w:t>Outcomes 1; 2; 3</w:t>
            </w:r>
          </w:p>
          <w:p w14:paraId="7C9366B4" w14:textId="77777777" w:rsidR="00E9175F" w:rsidRDefault="00E9175F" w:rsidP="00E9175F">
            <w:pPr>
              <w:spacing w:after="0" w:line="240" w:lineRule="auto"/>
              <w:rPr>
                <w:rFonts w:cs="Arial"/>
              </w:rPr>
            </w:pPr>
          </w:p>
          <w:p w14:paraId="656ACB42" w14:textId="292BA810" w:rsidR="00E9175F" w:rsidRPr="00193507" w:rsidRDefault="00E9175F" w:rsidP="00E9175F">
            <w:pPr>
              <w:spacing w:after="0" w:line="240" w:lineRule="auto"/>
              <w:jc w:val="both"/>
              <w:rPr>
                <w:rFonts w:cs="Arial"/>
              </w:rPr>
            </w:pPr>
            <w:r>
              <w:rPr>
                <w:rFonts w:cs="Arial"/>
              </w:rPr>
              <w:t>Health &amp; wellbeing; Children &amp; young people; Accessibility</w:t>
            </w:r>
          </w:p>
        </w:tc>
      </w:tr>
      <w:tr w:rsidR="00E9175F" w:rsidRPr="0026522B" w14:paraId="12A2EC7B" w14:textId="77777777" w:rsidTr="00E9175F">
        <w:tc>
          <w:tcPr>
            <w:tcW w:w="1866" w:type="dxa"/>
          </w:tcPr>
          <w:p w14:paraId="41886056" w14:textId="77777777" w:rsidR="00E9175F" w:rsidRPr="00275E8A" w:rsidRDefault="00E9175F" w:rsidP="00E9175F">
            <w:pPr>
              <w:spacing w:after="0" w:line="240" w:lineRule="auto"/>
              <w:jc w:val="both"/>
              <w:rPr>
                <w:rFonts w:cs="Arial"/>
              </w:rPr>
            </w:pPr>
            <w:r w:rsidRPr="00275E8A">
              <w:rPr>
                <w:rFonts w:cs="Arial"/>
              </w:rPr>
              <w:lastRenderedPageBreak/>
              <w:t>Further development of youth club</w:t>
            </w:r>
          </w:p>
        </w:tc>
        <w:tc>
          <w:tcPr>
            <w:tcW w:w="2149" w:type="dxa"/>
          </w:tcPr>
          <w:p w14:paraId="27E4A912" w14:textId="77777777" w:rsidR="00E9175F" w:rsidRPr="00275E8A" w:rsidRDefault="00E9175F" w:rsidP="00E9175F">
            <w:pPr>
              <w:spacing w:after="0" w:line="240" w:lineRule="auto"/>
              <w:jc w:val="both"/>
              <w:rPr>
                <w:rFonts w:cs="Arial"/>
              </w:rPr>
            </w:pPr>
            <w:r w:rsidRPr="00275E8A">
              <w:rPr>
                <w:rFonts w:cs="Arial"/>
              </w:rPr>
              <w:t>To ensure that young people are catered for and their voices heard</w:t>
            </w:r>
          </w:p>
        </w:tc>
        <w:tc>
          <w:tcPr>
            <w:tcW w:w="3271" w:type="dxa"/>
          </w:tcPr>
          <w:p w14:paraId="0A36EB9D" w14:textId="77777777" w:rsidR="00E9175F" w:rsidRPr="00275E8A" w:rsidRDefault="00E9175F" w:rsidP="00E9175F">
            <w:pPr>
              <w:pStyle w:val="ListParagraph"/>
              <w:numPr>
                <w:ilvl w:val="0"/>
                <w:numId w:val="30"/>
              </w:numPr>
              <w:spacing w:after="0" w:line="240" w:lineRule="auto"/>
              <w:jc w:val="both"/>
              <w:rPr>
                <w:rFonts w:cs="Arial"/>
              </w:rPr>
            </w:pPr>
            <w:r w:rsidRPr="00275E8A">
              <w:rPr>
                <w:rFonts w:cs="Arial"/>
              </w:rPr>
              <w:t>Recruit more volunteers for youth club</w:t>
            </w:r>
          </w:p>
          <w:p w14:paraId="77F991DD" w14:textId="77777777" w:rsidR="00E9175F" w:rsidRPr="00275E8A" w:rsidRDefault="00E9175F" w:rsidP="00E9175F">
            <w:pPr>
              <w:pStyle w:val="ListParagraph"/>
              <w:numPr>
                <w:ilvl w:val="0"/>
                <w:numId w:val="30"/>
              </w:numPr>
              <w:spacing w:after="0" w:line="240" w:lineRule="auto"/>
              <w:jc w:val="both"/>
              <w:rPr>
                <w:rFonts w:cs="Arial"/>
              </w:rPr>
            </w:pPr>
            <w:r w:rsidRPr="00275E8A">
              <w:rPr>
                <w:rFonts w:cs="Arial"/>
              </w:rPr>
              <w:t>Undertake youth leadership training programme</w:t>
            </w:r>
          </w:p>
          <w:p w14:paraId="3C5DD574" w14:textId="77777777" w:rsidR="00E9175F" w:rsidRPr="00275E8A" w:rsidRDefault="00E9175F" w:rsidP="00E9175F">
            <w:pPr>
              <w:pStyle w:val="ListParagraph"/>
              <w:numPr>
                <w:ilvl w:val="0"/>
                <w:numId w:val="30"/>
              </w:numPr>
              <w:spacing w:after="0" w:line="240" w:lineRule="auto"/>
              <w:jc w:val="both"/>
              <w:rPr>
                <w:rFonts w:cs="Arial"/>
              </w:rPr>
            </w:pPr>
            <w:r w:rsidRPr="00275E8A">
              <w:rPr>
                <w:rFonts w:cs="Arial"/>
              </w:rPr>
              <w:t>Inter-generational projects e.g. Living History</w:t>
            </w:r>
          </w:p>
        </w:tc>
        <w:tc>
          <w:tcPr>
            <w:tcW w:w="1390" w:type="dxa"/>
          </w:tcPr>
          <w:p w14:paraId="776F438D" w14:textId="77777777" w:rsidR="00E9175F" w:rsidRDefault="00E9175F" w:rsidP="00E9175F">
            <w:pPr>
              <w:pStyle w:val="ListParagraph"/>
              <w:numPr>
                <w:ilvl w:val="0"/>
                <w:numId w:val="29"/>
              </w:numPr>
              <w:spacing w:after="0" w:line="240" w:lineRule="auto"/>
              <w:jc w:val="both"/>
              <w:rPr>
                <w:rFonts w:cs="Arial"/>
              </w:rPr>
            </w:pPr>
            <w:r w:rsidRPr="00275E8A">
              <w:rPr>
                <w:rFonts w:cs="Arial"/>
              </w:rPr>
              <w:t>Medium; Year 2</w:t>
            </w:r>
          </w:p>
          <w:p w14:paraId="681B59BB" w14:textId="77777777" w:rsidR="00E9175F" w:rsidRDefault="00E9175F" w:rsidP="00E9175F">
            <w:pPr>
              <w:pStyle w:val="ListParagraph"/>
              <w:numPr>
                <w:ilvl w:val="0"/>
                <w:numId w:val="29"/>
              </w:numPr>
              <w:spacing w:after="0" w:line="240" w:lineRule="auto"/>
              <w:jc w:val="both"/>
              <w:rPr>
                <w:rFonts w:cs="Arial"/>
              </w:rPr>
            </w:pPr>
            <w:r w:rsidRPr="00275E8A">
              <w:rPr>
                <w:rFonts w:cs="Arial"/>
              </w:rPr>
              <w:t>Medium; Year 2</w:t>
            </w:r>
          </w:p>
          <w:p w14:paraId="76D29AE1" w14:textId="7EFE0B8B" w:rsidR="00E9175F" w:rsidRPr="00275E8A" w:rsidRDefault="00E9175F" w:rsidP="00E9175F">
            <w:pPr>
              <w:pStyle w:val="ListParagraph"/>
              <w:numPr>
                <w:ilvl w:val="0"/>
                <w:numId w:val="29"/>
              </w:numPr>
              <w:spacing w:after="0" w:line="240" w:lineRule="auto"/>
              <w:jc w:val="both"/>
              <w:rPr>
                <w:rFonts w:cs="Arial"/>
              </w:rPr>
            </w:pPr>
            <w:r>
              <w:rPr>
                <w:rFonts w:cs="Arial"/>
              </w:rPr>
              <w:t>Low</w:t>
            </w:r>
            <w:r w:rsidRPr="00275E8A">
              <w:rPr>
                <w:rFonts w:cs="Arial"/>
              </w:rPr>
              <w:t>; Year 2</w:t>
            </w:r>
            <w:r>
              <w:rPr>
                <w:rFonts w:cs="Arial"/>
              </w:rPr>
              <w:t>/3</w:t>
            </w:r>
          </w:p>
        </w:tc>
        <w:tc>
          <w:tcPr>
            <w:tcW w:w="1300" w:type="dxa"/>
          </w:tcPr>
          <w:p w14:paraId="3E4A2030" w14:textId="77777777" w:rsidR="00E9175F" w:rsidRPr="00290971" w:rsidRDefault="00E9175F" w:rsidP="00E9175F">
            <w:pPr>
              <w:pStyle w:val="ListParagraph"/>
              <w:numPr>
                <w:ilvl w:val="0"/>
                <w:numId w:val="34"/>
              </w:numPr>
              <w:spacing w:after="0" w:line="240" w:lineRule="auto"/>
              <w:rPr>
                <w:rFonts w:cs="Arial"/>
              </w:rPr>
            </w:pPr>
            <w:r w:rsidRPr="00290971">
              <w:rPr>
                <w:rFonts w:cs="Arial"/>
              </w:rPr>
              <w:t>£n/a</w:t>
            </w:r>
          </w:p>
          <w:p w14:paraId="6B8CE335" w14:textId="77777777" w:rsidR="00E9175F" w:rsidRDefault="00E9175F" w:rsidP="00E9175F">
            <w:pPr>
              <w:spacing w:after="0" w:line="240" w:lineRule="auto"/>
              <w:rPr>
                <w:rFonts w:cs="Arial"/>
              </w:rPr>
            </w:pPr>
          </w:p>
          <w:p w14:paraId="2B8A993E" w14:textId="77777777" w:rsidR="00E9175F" w:rsidRPr="00290971" w:rsidRDefault="00E9175F" w:rsidP="00E9175F">
            <w:pPr>
              <w:pStyle w:val="ListParagraph"/>
              <w:numPr>
                <w:ilvl w:val="0"/>
                <w:numId w:val="34"/>
              </w:numPr>
              <w:spacing w:after="0" w:line="240" w:lineRule="auto"/>
              <w:rPr>
                <w:rFonts w:cs="Arial"/>
              </w:rPr>
            </w:pPr>
            <w:r w:rsidRPr="00290971">
              <w:rPr>
                <w:rFonts w:cs="Arial"/>
              </w:rPr>
              <w:t>£1,500</w:t>
            </w:r>
          </w:p>
          <w:p w14:paraId="64731FE5" w14:textId="77777777" w:rsidR="00E9175F" w:rsidRDefault="00E9175F" w:rsidP="00E9175F">
            <w:pPr>
              <w:spacing w:after="0" w:line="240" w:lineRule="auto"/>
              <w:rPr>
                <w:rFonts w:cs="Arial"/>
              </w:rPr>
            </w:pPr>
          </w:p>
          <w:p w14:paraId="7DA1837B" w14:textId="77777777" w:rsidR="00E9175F" w:rsidRDefault="00E9175F" w:rsidP="00E9175F">
            <w:pPr>
              <w:spacing w:after="0" w:line="240" w:lineRule="auto"/>
              <w:rPr>
                <w:rFonts w:cs="Arial"/>
              </w:rPr>
            </w:pPr>
          </w:p>
          <w:p w14:paraId="088C9E7B" w14:textId="735B44AC" w:rsidR="00E9175F" w:rsidRPr="00290971" w:rsidRDefault="00E9175F" w:rsidP="00E9175F">
            <w:pPr>
              <w:pStyle w:val="ListParagraph"/>
              <w:numPr>
                <w:ilvl w:val="0"/>
                <w:numId w:val="34"/>
              </w:numPr>
              <w:spacing w:after="0" w:line="240" w:lineRule="auto"/>
              <w:rPr>
                <w:rFonts w:cs="Arial"/>
              </w:rPr>
            </w:pPr>
            <w:r w:rsidRPr="00290971">
              <w:rPr>
                <w:rFonts w:cs="Arial"/>
              </w:rPr>
              <w:t>£7,500</w:t>
            </w:r>
          </w:p>
        </w:tc>
        <w:tc>
          <w:tcPr>
            <w:tcW w:w="1525" w:type="dxa"/>
          </w:tcPr>
          <w:p w14:paraId="2D553473" w14:textId="77777777" w:rsidR="00E9175F" w:rsidRDefault="00E9175F" w:rsidP="00E9175F">
            <w:pPr>
              <w:spacing w:after="0" w:line="240" w:lineRule="auto"/>
              <w:rPr>
                <w:rFonts w:cs="Arial"/>
              </w:rPr>
            </w:pPr>
            <w:r>
              <w:rPr>
                <w:rFonts w:cs="Arial"/>
              </w:rPr>
              <w:t>-</w:t>
            </w:r>
          </w:p>
          <w:p w14:paraId="3762F51B" w14:textId="77777777" w:rsidR="00E9175F" w:rsidRDefault="00E9175F" w:rsidP="00E9175F">
            <w:pPr>
              <w:spacing w:after="0" w:line="240" w:lineRule="auto"/>
              <w:rPr>
                <w:rFonts w:cs="Arial"/>
              </w:rPr>
            </w:pPr>
          </w:p>
          <w:p w14:paraId="47FA0A10" w14:textId="5CEBAAE5" w:rsidR="00E9175F" w:rsidRDefault="00E9175F" w:rsidP="00E9175F">
            <w:pPr>
              <w:spacing w:after="0" w:line="240" w:lineRule="auto"/>
              <w:rPr>
                <w:rFonts w:cs="Arial"/>
              </w:rPr>
            </w:pPr>
            <w:r>
              <w:rPr>
                <w:rFonts w:cs="Arial"/>
              </w:rPr>
              <w:t>Youth Service</w:t>
            </w:r>
          </w:p>
          <w:p w14:paraId="47D9FD07" w14:textId="77777777" w:rsidR="00E9175F" w:rsidRDefault="00E9175F" w:rsidP="00E9175F">
            <w:pPr>
              <w:spacing w:after="0" w:line="240" w:lineRule="auto"/>
              <w:rPr>
                <w:rFonts w:cs="Arial"/>
              </w:rPr>
            </w:pPr>
          </w:p>
          <w:p w14:paraId="1B0C01FC" w14:textId="77777777" w:rsidR="00E9175F" w:rsidRDefault="00E9175F" w:rsidP="00E9175F">
            <w:pPr>
              <w:spacing w:after="0" w:line="240" w:lineRule="auto"/>
              <w:rPr>
                <w:rFonts w:cs="Arial"/>
              </w:rPr>
            </w:pPr>
          </w:p>
          <w:p w14:paraId="15A8882A" w14:textId="7C728721" w:rsidR="00E9175F" w:rsidRPr="00193507" w:rsidRDefault="00E9175F" w:rsidP="00E9175F">
            <w:pPr>
              <w:spacing w:after="0" w:line="240" w:lineRule="auto"/>
              <w:rPr>
                <w:rFonts w:cs="Arial"/>
              </w:rPr>
            </w:pPr>
            <w:r>
              <w:rPr>
                <w:rFonts w:cs="Arial"/>
              </w:rPr>
              <w:t>Arts Council</w:t>
            </w:r>
          </w:p>
        </w:tc>
        <w:tc>
          <w:tcPr>
            <w:tcW w:w="1285" w:type="dxa"/>
          </w:tcPr>
          <w:p w14:paraId="7D7C5E90" w14:textId="77E3C014" w:rsidR="00E9175F" w:rsidRPr="00193507" w:rsidRDefault="00E9175F" w:rsidP="00E9175F">
            <w:pPr>
              <w:spacing w:after="0" w:line="240" w:lineRule="auto"/>
              <w:rPr>
                <w:rFonts w:cs="Arial"/>
              </w:rPr>
            </w:pPr>
            <w:r>
              <w:rPr>
                <w:rFonts w:cs="Arial"/>
              </w:rPr>
              <w:t>Community Dev. Assoc.</w:t>
            </w:r>
          </w:p>
        </w:tc>
        <w:tc>
          <w:tcPr>
            <w:tcW w:w="2036" w:type="dxa"/>
          </w:tcPr>
          <w:p w14:paraId="70ADA91D" w14:textId="77777777" w:rsidR="00E9175F" w:rsidRDefault="00E9175F" w:rsidP="00E9175F">
            <w:pPr>
              <w:spacing w:after="0" w:line="240" w:lineRule="auto"/>
              <w:rPr>
                <w:rFonts w:cs="Arial"/>
              </w:rPr>
            </w:pPr>
            <w:r>
              <w:rPr>
                <w:rFonts w:cs="Arial"/>
              </w:rPr>
              <w:t>Outcomes 1; 2</w:t>
            </w:r>
          </w:p>
          <w:p w14:paraId="513DC30F" w14:textId="77777777" w:rsidR="00E9175F" w:rsidRDefault="00E9175F" w:rsidP="00E9175F">
            <w:pPr>
              <w:spacing w:after="0" w:line="240" w:lineRule="auto"/>
              <w:rPr>
                <w:rFonts w:cs="Arial"/>
              </w:rPr>
            </w:pPr>
          </w:p>
          <w:p w14:paraId="2744BA11" w14:textId="1756C147" w:rsidR="00E9175F" w:rsidRPr="00193507" w:rsidRDefault="00E9175F" w:rsidP="00E9175F">
            <w:pPr>
              <w:spacing w:after="0" w:line="240" w:lineRule="auto"/>
              <w:jc w:val="both"/>
              <w:rPr>
                <w:rFonts w:cs="Arial"/>
              </w:rPr>
            </w:pPr>
            <w:r>
              <w:rPr>
                <w:rFonts w:cs="Arial"/>
              </w:rPr>
              <w:t>Health &amp; wellbeing; Children &amp; young people</w:t>
            </w:r>
          </w:p>
        </w:tc>
      </w:tr>
    </w:tbl>
    <w:p w14:paraId="0F56D70B" w14:textId="77777777" w:rsidR="00375C2A" w:rsidRDefault="00375C2A" w:rsidP="00375C2A">
      <w:pPr>
        <w:rPr>
          <w:b/>
          <w:sz w:val="24"/>
        </w:rPr>
      </w:pPr>
    </w:p>
    <w:p w14:paraId="427D2CB7" w14:textId="77777777" w:rsidR="009155C1" w:rsidRPr="002F039E" w:rsidRDefault="009155C1" w:rsidP="009155C1">
      <w:pPr>
        <w:spacing w:after="0" w:line="240" w:lineRule="auto"/>
        <w:rPr>
          <w:b/>
          <w:color w:val="2F5496" w:themeColor="accent1" w:themeShade="BF"/>
          <w:sz w:val="28"/>
        </w:rPr>
      </w:pPr>
      <w:proofErr w:type="spellStart"/>
      <w:r w:rsidRPr="002F039E">
        <w:rPr>
          <w:b/>
          <w:color w:val="2F5496" w:themeColor="accent1" w:themeShade="BF"/>
          <w:sz w:val="28"/>
        </w:rPr>
        <w:t>Prioritisation</w:t>
      </w:r>
      <w:proofErr w:type="spellEnd"/>
      <w:r w:rsidRPr="002F039E">
        <w:rPr>
          <w:b/>
          <w:color w:val="2F5496" w:themeColor="accent1" w:themeShade="BF"/>
          <w:sz w:val="28"/>
        </w:rPr>
        <w:t>:</w:t>
      </w:r>
    </w:p>
    <w:p w14:paraId="5729429E" w14:textId="77777777" w:rsidR="009155C1" w:rsidRDefault="009155C1" w:rsidP="009155C1">
      <w:pPr>
        <w:spacing w:after="0" w:line="240" w:lineRule="auto"/>
        <w:rPr>
          <w:rFonts w:cs="DINAlternate-Bold"/>
          <w:b/>
          <w:bCs/>
          <w:sz w:val="24"/>
        </w:rPr>
      </w:pPr>
    </w:p>
    <w:p w14:paraId="64ED94F1" w14:textId="0977D0D3" w:rsidR="009155C1" w:rsidRDefault="009155C1" w:rsidP="009155C1">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p w14:paraId="5492D803" w14:textId="305A2D6E" w:rsidR="009155C1" w:rsidRDefault="009155C1" w:rsidP="009155C1">
      <w:pPr>
        <w:pStyle w:val="ListParagraph"/>
        <w:numPr>
          <w:ilvl w:val="0"/>
          <w:numId w:val="39"/>
        </w:numPr>
        <w:spacing w:after="0" w:line="240" w:lineRule="auto"/>
        <w:rPr>
          <w:rFonts w:cs="DINAlternate-Bold"/>
          <w:bCs/>
          <w:sz w:val="24"/>
        </w:rPr>
      </w:pPr>
      <w:r w:rsidRPr="009155C1">
        <w:rPr>
          <w:rFonts w:cs="DINAlternate-Bold"/>
          <w:bCs/>
          <w:sz w:val="24"/>
        </w:rPr>
        <w:t xml:space="preserve">Provision of </w:t>
      </w:r>
      <w:r w:rsidR="00EB13DF">
        <w:rPr>
          <w:rFonts w:cs="DINAlternate-Bold"/>
          <w:bCs/>
          <w:sz w:val="24"/>
        </w:rPr>
        <w:t xml:space="preserve">additional </w:t>
      </w:r>
      <w:r w:rsidRPr="009155C1">
        <w:rPr>
          <w:rFonts w:cs="DINAlternate-Bold"/>
          <w:bCs/>
          <w:sz w:val="24"/>
        </w:rPr>
        <w:t>walkway at Riverside path</w:t>
      </w:r>
    </w:p>
    <w:p w14:paraId="75C85CE4" w14:textId="21B2C976" w:rsidR="0075234A" w:rsidRPr="0075234A" w:rsidRDefault="0075234A" w:rsidP="0075234A">
      <w:pPr>
        <w:pStyle w:val="ListParagraph"/>
        <w:numPr>
          <w:ilvl w:val="0"/>
          <w:numId w:val="39"/>
        </w:numPr>
        <w:spacing w:after="0" w:line="240" w:lineRule="auto"/>
        <w:jc w:val="both"/>
        <w:rPr>
          <w:rStyle w:val="A5"/>
          <w:rFonts w:asciiTheme="minorHAnsi" w:hAnsiTheme="minorHAnsi"/>
          <w:sz w:val="24"/>
          <w:szCs w:val="24"/>
        </w:rPr>
      </w:pPr>
      <w:r w:rsidRPr="0075234A">
        <w:rPr>
          <w:rStyle w:val="A5"/>
          <w:rFonts w:asciiTheme="minorHAnsi" w:hAnsiTheme="minorHAnsi"/>
          <w:sz w:val="24"/>
          <w:szCs w:val="24"/>
        </w:rPr>
        <w:t xml:space="preserve">Signage and safe parking lay </w:t>
      </w:r>
      <w:r>
        <w:rPr>
          <w:rStyle w:val="A5"/>
          <w:rFonts w:asciiTheme="minorHAnsi" w:hAnsiTheme="minorHAnsi"/>
          <w:sz w:val="24"/>
          <w:szCs w:val="24"/>
        </w:rPr>
        <w:t xml:space="preserve">by </w:t>
      </w:r>
      <w:r w:rsidRPr="0075234A">
        <w:rPr>
          <w:rStyle w:val="A5"/>
          <w:rFonts w:asciiTheme="minorHAnsi" w:hAnsiTheme="minorHAnsi"/>
          <w:sz w:val="24"/>
          <w:szCs w:val="24"/>
        </w:rPr>
        <w:t xml:space="preserve">at </w:t>
      </w:r>
      <w:proofErr w:type="spellStart"/>
      <w:r w:rsidRPr="0075234A">
        <w:rPr>
          <w:rStyle w:val="A5"/>
          <w:rFonts w:asciiTheme="minorHAnsi" w:hAnsiTheme="minorHAnsi"/>
          <w:sz w:val="24"/>
          <w:szCs w:val="24"/>
        </w:rPr>
        <w:t>Bovevagh</w:t>
      </w:r>
      <w:proofErr w:type="spellEnd"/>
      <w:r w:rsidRPr="0075234A">
        <w:rPr>
          <w:rStyle w:val="A5"/>
          <w:rFonts w:asciiTheme="minorHAnsi" w:hAnsiTheme="minorHAnsi"/>
          <w:sz w:val="24"/>
          <w:szCs w:val="24"/>
        </w:rPr>
        <w:t xml:space="preserve"> ancient monument remains</w:t>
      </w:r>
    </w:p>
    <w:p w14:paraId="328CDBB9" w14:textId="60D62005" w:rsidR="00D32DCC" w:rsidRPr="00D32DCC" w:rsidRDefault="00D32DCC" w:rsidP="009155C1">
      <w:pPr>
        <w:pStyle w:val="ListParagraph"/>
        <w:numPr>
          <w:ilvl w:val="0"/>
          <w:numId w:val="39"/>
        </w:numPr>
        <w:spacing w:after="0" w:line="240" w:lineRule="auto"/>
        <w:rPr>
          <w:rFonts w:cs="DINAlternate-Bold"/>
          <w:bCs/>
          <w:sz w:val="28"/>
        </w:rPr>
      </w:pPr>
      <w:r w:rsidRPr="00D32DCC">
        <w:rPr>
          <w:sz w:val="24"/>
        </w:rPr>
        <w:t>Provision of facilities at play area</w:t>
      </w:r>
    </w:p>
    <w:p w14:paraId="118488DB" w14:textId="77777777" w:rsidR="00375C2A" w:rsidRDefault="00375C2A" w:rsidP="00375C2A">
      <w:pPr>
        <w:spacing w:after="0" w:line="240" w:lineRule="auto"/>
        <w:ind w:left="714" w:hanging="357"/>
        <w:rPr>
          <w:b/>
          <w:sz w:val="24"/>
        </w:rPr>
      </w:pPr>
      <w:r>
        <w:rPr>
          <w:b/>
          <w:sz w:val="24"/>
        </w:rPr>
        <w:br w:type="page"/>
      </w:r>
    </w:p>
    <w:p w14:paraId="5328223B" w14:textId="77777777" w:rsidR="000A47E3" w:rsidRDefault="000A47E3" w:rsidP="00375C2A">
      <w:pPr>
        <w:rPr>
          <w:b/>
          <w:sz w:val="24"/>
        </w:rPr>
        <w:sectPr w:rsidR="000A47E3" w:rsidSect="009F72A9">
          <w:pgSz w:w="16838" w:h="11906" w:orient="landscape"/>
          <w:pgMar w:top="1440" w:right="1440" w:bottom="1440" w:left="1440" w:header="709" w:footer="709" w:gutter="0"/>
          <w:cols w:space="708"/>
          <w:docGrid w:linePitch="360"/>
        </w:sectPr>
      </w:pPr>
    </w:p>
    <w:p w14:paraId="0D91E4A6" w14:textId="77777777" w:rsidR="009155C1" w:rsidRPr="002F039E" w:rsidRDefault="009155C1" w:rsidP="009155C1">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30FD7C3D" w14:textId="77777777" w:rsidR="009155C1" w:rsidRPr="00B30580" w:rsidRDefault="009155C1" w:rsidP="009155C1">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3EC970DE" w14:textId="77777777" w:rsidR="00184D56" w:rsidRPr="00EE019D" w:rsidRDefault="00184D56" w:rsidP="00184D56">
      <w:pPr>
        <w:autoSpaceDE w:val="0"/>
        <w:autoSpaceDN w:val="0"/>
        <w:adjustRightInd w:val="0"/>
        <w:jc w:val="both"/>
        <w:rPr>
          <w:rFonts w:cs="DINAlternate-Bold"/>
          <w:b/>
          <w:bCs/>
          <w:sz w:val="24"/>
        </w:rPr>
      </w:pPr>
      <w:r w:rsidRPr="00EE019D">
        <w:rPr>
          <w:rFonts w:cs="DINAlternate-Bold"/>
          <w:b/>
          <w:bCs/>
          <w:sz w:val="24"/>
        </w:rPr>
        <w:t>Outcome 1:</w:t>
      </w:r>
    </w:p>
    <w:p w14:paraId="50FBBD1A" w14:textId="77777777" w:rsidR="00184D56" w:rsidRPr="00EE019D" w:rsidRDefault="00184D56" w:rsidP="00184D56">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64928115" w14:textId="77777777" w:rsidR="00184D56" w:rsidRPr="00EE019D" w:rsidRDefault="00184D56" w:rsidP="00184D56">
      <w:pPr>
        <w:autoSpaceDE w:val="0"/>
        <w:autoSpaceDN w:val="0"/>
        <w:adjustRightInd w:val="0"/>
        <w:jc w:val="both"/>
        <w:rPr>
          <w:rFonts w:cs="DINAlternate-Bold"/>
          <w:b/>
          <w:bCs/>
          <w:sz w:val="24"/>
        </w:rPr>
      </w:pPr>
      <w:r w:rsidRPr="00EE019D">
        <w:rPr>
          <w:rFonts w:cs="DINAlternate-Bold"/>
          <w:b/>
          <w:bCs/>
          <w:sz w:val="24"/>
        </w:rPr>
        <w:t>Outcome 2:</w:t>
      </w:r>
    </w:p>
    <w:p w14:paraId="636EFF62" w14:textId="77777777" w:rsidR="00184D56" w:rsidRPr="00EE019D" w:rsidRDefault="00184D56" w:rsidP="00184D56">
      <w:pPr>
        <w:autoSpaceDE w:val="0"/>
        <w:autoSpaceDN w:val="0"/>
        <w:adjustRightInd w:val="0"/>
        <w:jc w:val="both"/>
        <w:rPr>
          <w:rFonts w:cs="DIN-Light"/>
          <w:sz w:val="24"/>
        </w:rPr>
      </w:pPr>
      <w:r w:rsidRPr="00EE019D">
        <w:rPr>
          <w:rFonts w:cs="DIN-Light"/>
          <w:sz w:val="24"/>
        </w:rPr>
        <w:t>Our children and young people will have the very best start in life</w:t>
      </w:r>
    </w:p>
    <w:p w14:paraId="34483D00" w14:textId="77777777" w:rsidR="00184D56" w:rsidRPr="00EE019D" w:rsidRDefault="00184D56" w:rsidP="00184D56">
      <w:pPr>
        <w:autoSpaceDE w:val="0"/>
        <w:autoSpaceDN w:val="0"/>
        <w:adjustRightInd w:val="0"/>
        <w:jc w:val="both"/>
        <w:rPr>
          <w:rFonts w:cs="DINAlternate-Bold"/>
          <w:b/>
          <w:bCs/>
          <w:sz w:val="24"/>
        </w:rPr>
      </w:pPr>
      <w:r w:rsidRPr="00EE019D">
        <w:rPr>
          <w:rFonts w:cs="DINAlternate-Bold"/>
          <w:b/>
          <w:bCs/>
          <w:sz w:val="24"/>
        </w:rPr>
        <w:t>Outcome 3:</w:t>
      </w:r>
    </w:p>
    <w:p w14:paraId="52590024" w14:textId="77777777" w:rsidR="00184D56" w:rsidRPr="00EE019D" w:rsidRDefault="00184D56" w:rsidP="00184D56">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3B67486F" w14:textId="77777777" w:rsidR="00184D56" w:rsidRPr="00EE019D" w:rsidRDefault="00184D56" w:rsidP="00184D56">
      <w:pPr>
        <w:autoSpaceDE w:val="0"/>
        <w:autoSpaceDN w:val="0"/>
        <w:adjustRightInd w:val="0"/>
        <w:jc w:val="both"/>
        <w:rPr>
          <w:rFonts w:cs="DINAlternate-Bold"/>
          <w:b/>
          <w:bCs/>
          <w:sz w:val="24"/>
        </w:rPr>
      </w:pPr>
      <w:r w:rsidRPr="00EE019D">
        <w:rPr>
          <w:rFonts w:cs="DINAlternate-Bold"/>
          <w:b/>
          <w:bCs/>
          <w:sz w:val="24"/>
        </w:rPr>
        <w:t>Outcome 4:</w:t>
      </w:r>
    </w:p>
    <w:p w14:paraId="04529E9F" w14:textId="77777777" w:rsidR="00184D56" w:rsidRPr="00EE019D" w:rsidRDefault="00184D56" w:rsidP="00184D56">
      <w:pPr>
        <w:autoSpaceDE w:val="0"/>
        <w:autoSpaceDN w:val="0"/>
        <w:adjustRightInd w:val="0"/>
        <w:jc w:val="both"/>
        <w:rPr>
          <w:rFonts w:cs="DINAlternate-Bold"/>
          <w:b/>
          <w:bCs/>
          <w:sz w:val="24"/>
        </w:rPr>
      </w:pPr>
      <w:r w:rsidRPr="00EE019D">
        <w:rPr>
          <w:rFonts w:cs="DIN-Light"/>
          <w:sz w:val="24"/>
        </w:rPr>
        <w:t>The Causeway Coast and Glens area feels safe</w:t>
      </w:r>
    </w:p>
    <w:p w14:paraId="709BFA7F"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2AE5D7F1" w14:textId="77777777" w:rsidR="00184D56" w:rsidRPr="00EE019D" w:rsidRDefault="00184D56" w:rsidP="00184D56">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4E9A117D"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079DD98E"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4DAFDAB3"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6E65F51E" w14:textId="77777777" w:rsidR="00184D56" w:rsidRPr="00EE019D" w:rsidRDefault="00184D56" w:rsidP="00184D56">
      <w:pPr>
        <w:autoSpaceDE w:val="0"/>
        <w:autoSpaceDN w:val="0"/>
        <w:adjustRightInd w:val="0"/>
        <w:jc w:val="both"/>
        <w:rPr>
          <w:rFonts w:cs="DIN-Light"/>
          <w:sz w:val="24"/>
        </w:rPr>
      </w:pPr>
      <w:r w:rsidRPr="00EE019D">
        <w:rPr>
          <w:rFonts w:cs="DIN-Light"/>
          <w:sz w:val="24"/>
        </w:rPr>
        <w:t>Environment</w:t>
      </w:r>
    </w:p>
    <w:p w14:paraId="587975E9"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46AD48C8"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00CDF208"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77CADA6B" w14:textId="77777777" w:rsidR="00184D56" w:rsidRPr="00EE019D" w:rsidRDefault="00184D56" w:rsidP="00184D56">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2482F474" w14:textId="51FC1B83" w:rsidR="00375C2A" w:rsidRPr="00D32DCC" w:rsidRDefault="00184D56" w:rsidP="00D32DCC">
      <w:pPr>
        <w:spacing w:after="0" w:line="240" w:lineRule="auto"/>
        <w:rPr>
          <w:b/>
          <w:color w:val="0070C0"/>
          <w:sz w:val="28"/>
        </w:rPr>
      </w:pPr>
      <w:r>
        <w:rPr>
          <w:b/>
          <w:sz w:val="24"/>
        </w:rPr>
        <w:br w:type="page"/>
      </w:r>
      <w:r w:rsidR="000A47E3" w:rsidRPr="00D32DCC">
        <w:rPr>
          <w:b/>
          <w:color w:val="0070C0"/>
          <w:sz w:val="28"/>
        </w:rPr>
        <w:lastRenderedPageBreak/>
        <w:t>Other Considerations</w:t>
      </w:r>
    </w:p>
    <w:p w14:paraId="66380A1E" w14:textId="77777777" w:rsidR="004C2383" w:rsidRDefault="004C2383" w:rsidP="004C2383">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w:t>
      </w:r>
    </w:p>
    <w:p w14:paraId="0EE8FE6A" w14:textId="77777777" w:rsidR="004C2383" w:rsidRDefault="004C2383" w:rsidP="004C2383">
      <w:pPr>
        <w:spacing w:after="0" w:line="240" w:lineRule="auto"/>
        <w:rPr>
          <w:color w:val="FF0000"/>
          <w:sz w:val="24"/>
        </w:rPr>
      </w:pPr>
    </w:p>
    <w:p w14:paraId="604C3271" w14:textId="6872AE71" w:rsidR="004C2383" w:rsidRDefault="004C2383" w:rsidP="000A47E3">
      <w:pPr>
        <w:jc w:val="both"/>
        <w:rPr>
          <w:sz w:val="24"/>
        </w:rPr>
      </w:pPr>
      <w:r>
        <w:rPr>
          <w:sz w:val="24"/>
        </w:rPr>
        <w:t>In t</w:t>
      </w:r>
      <w:r w:rsidR="00213A9D">
        <w:rPr>
          <w:sz w:val="24"/>
        </w:rPr>
        <w:t>his regard, t</w:t>
      </w:r>
      <w:r>
        <w:rPr>
          <w:sz w:val="24"/>
        </w:rPr>
        <w:t>he issue</w:t>
      </w:r>
      <w:r w:rsidR="00213A9D">
        <w:rPr>
          <w:sz w:val="24"/>
        </w:rPr>
        <w:t xml:space="preserve"> of</w:t>
      </w:r>
      <w:r>
        <w:rPr>
          <w:sz w:val="24"/>
        </w:rPr>
        <w:t xml:space="preserve"> </w:t>
      </w:r>
      <w:r w:rsidR="00213A9D">
        <w:rPr>
          <w:sz w:val="24"/>
        </w:rPr>
        <w:t>the f</w:t>
      </w:r>
      <w:r w:rsidR="00213A9D" w:rsidRPr="00213A9D">
        <w:rPr>
          <w:sz w:val="24"/>
        </w:rPr>
        <w:t>ootpath from</w:t>
      </w:r>
      <w:r w:rsidR="00213A9D">
        <w:rPr>
          <w:sz w:val="24"/>
        </w:rPr>
        <w:t xml:space="preserve"> </w:t>
      </w:r>
      <w:proofErr w:type="spellStart"/>
      <w:r w:rsidR="00213A9D">
        <w:rPr>
          <w:sz w:val="24"/>
        </w:rPr>
        <w:t>Drumrane</w:t>
      </w:r>
      <w:proofErr w:type="spellEnd"/>
      <w:r w:rsidR="00213A9D">
        <w:rPr>
          <w:sz w:val="24"/>
        </w:rPr>
        <w:t xml:space="preserve"> Primary S</w:t>
      </w:r>
      <w:r w:rsidR="00213A9D" w:rsidRPr="00213A9D">
        <w:rPr>
          <w:sz w:val="24"/>
        </w:rPr>
        <w:t xml:space="preserve">chool towards Limavady </w:t>
      </w:r>
      <w:r w:rsidR="00213A9D">
        <w:rPr>
          <w:sz w:val="24"/>
        </w:rPr>
        <w:t xml:space="preserve">was raised – it was reported that this stretch of road </w:t>
      </w:r>
      <w:r w:rsidR="00213A9D" w:rsidRPr="00213A9D">
        <w:rPr>
          <w:sz w:val="24"/>
        </w:rPr>
        <w:t>requires upgrading/resurfacing due to water running on it</w:t>
      </w:r>
      <w:r w:rsidR="00213A9D">
        <w:rPr>
          <w:sz w:val="24"/>
        </w:rPr>
        <w:t>.</w:t>
      </w:r>
    </w:p>
    <w:p w14:paraId="2FF61E89" w14:textId="77777777" w:rsidR="00184D56" w:rsidRDefault="00184D56">
      <w:pPr>
        <w:spacing w:after="0" w:line="240" w:lineRule="auto"/>
        <w:ind w:left="714" w:hanging="357"/>
        <w:rPr>
          <w:rFonts w:cs="Arial"/>
          <w:b/>
          <w:color w:val="1F497D"/>
          <w:sz w:val="40"/>
          <w:szCs w:val="28"/>
        </w:rPr>
      </w:pPr>
      <w:bookmarkStart w:id="2" w:name="_Hlk507511040"/>
      <w:r>
        <w:rPr>
          <w:rFonts w:cs="Arial"/>
          <w:b/>
          <w:color w:val="1F497D"/>
          <w:sz w:val="40"/>
          <w:szCs w:val="28"/>
        </w:rPr>
        <w:br w:type="page"/>
      </w:r>
    </w:p>
    <w:p w14:paraId="2C7678A2" w14:textId="6C2A5B1B" w:rsidR="00FD4E59" w:rsidRPr="00E7126E" w:rsidRDefault="00FD4E59" w:rsidP="00FD4E59">
      <w:pPr>
        <w:pStyle w:val="ListParagraph"/>
        <w:spacing w:after="0" w:line="240" w:lineRule="auto"/>
        <w:ind w:left="0"/>
        <w:rPr>
          <w:rFonts w:cs="Arial"/>
          <w:b/>
          <w:color w:val="1F497D"/>
          <w:sz w:val="40"/>
          <w:szCs w:val="28"/>
        </w:rPr>
      </w:pPr>
      <w:r w:rsidRPr="00E7126E">
        <w:rPr>
          <w:rFonts w:cs="Arial"/>
          <w:b/>
          <w:color w:val="1F497D"/>
          <w:sz w:val="40"/>
          <w:szCs w:val="28"/>
        </w:rPr>
        <w:lastRenderedPageBreak/>
        <w:t>6.0</w:t>
      </w:r>
      <w:r w:rsidRPr="00E7126E">
        <w:rPr>
          <w:rFonts w:cs="Arial"/>
          <w:b/>
          <w:color w:val="1F497D"/>
          <w:sz w:val="40"/>
          <w:szCs w:val="28"/>
        </w:rPr>
        <w:tab/>
        <w:t>WHAT HAPPENS NEXT</w:t>
      </w:r>
    </w:p>
    <w:p w14:paraId="57FEA7D5" w14:textId="77777777" w:rsidR="00FD4E59" w:rsidRPr="00EE44A9" w:rsidRDefault="00FD4E59" w:rsidP="00FD4E59">
      <w:pPr>
        <w:pStyle w:val="ListParagraph"/>
        <w:spacing w:after="0" w:line="240" w:lineRule="auto"/>
        <w:rPr>
          <w:rFonts w:cs="Arial"/>
          <w:b/>
          <w:color w:val="1F497D"/>
          <w:sz w:val="28"/>
          <w:szCs w:val="28"/>
        </w:rPr>
      </w:pPr>
    </w:p>
    <w:p w14:paraId="5F796D12" w14:textId="791B9C46" w:rsidR="00FD4E59" w:rsidRPr="00BD0BF9" w:rsidRDefault="00FD4E59" w:rsidP="00FD4E59">
      <w:pPr>
        <w:spacing w:after="0"/>
        <w:jc w:val="both"/>
        <w:rPr>
          <w:rFonts w:cs="Arial"/>
          <w:sz w:val="24"/>
          <w:szCs w:val="24"/>
        </w:rPr>
      </w:pPr>
      <w:r w:rsidRPr="00BD0BF9">
        <w:rPr>
          <w:rFonts w:cs="Arial"/>
          <w:sz w:val="24"/>
          <w:szCs w:val="24"/>
        </w:rPr>
        <w:t xml:space="preserve">It is recommended that </w:t>
      </w:r>
      <w:proofErr w:type="spellStart"/>
      <w:r w:rsidRPr="00184D56">
        <w:rPr>
          <w:rFonts w:cs="Arial"/>
          <w:sz w:val="24"/>
          <w:szCs w:val="24"/>
        </w:rPr>
        <w:t>Burnfoot</w:t>
      </w:r>
      <w:proofErr w:type="spellEnd"/>
      <w:r w:rsidRPr="00184D56">
        <w:rPr>
          <w:rFonts w:cs="Arial"/>
          <w:sz w:val="24"/>
          <w:szCs w:val="24"/>
        </w:rPr>
        <w:t xml:space="preserve"> Community </w:t>
      </w:r>
      <w:r w:rsidR="00D36218">
        <w:rPr>
          <w:rFonts w:cs="Arial"/>
          <w:sz w:val="24"/>
          <w:szCs w:val="24"/>
        </w:rPr>
        <w:t xml:space="preserve">Development </w:t>
      </w:r>
      <w:r w:rsidRPr="00184D56">
        <w:rPr>
          <w:rFonts w:cs="Arial"/>
          <w:sz w:val="24"/>
          <w:szCs w:val="24"/>
        </w:rPr>
        <w:t>Association</w:t>
      </w:r>
      <w:r w:rsidRPr="00BD0BF9">
        <w:rPr>
          <w:rFonts w:cs="Arial"/>
          <w:sz w:val="24"/>
          <w:szCs w:val="24"/>
        </w:rPr>
        <w:t xml:space="preserve"> establish</w:t>
      </w:r>
      <w:r>
        <w:rPr>
          <w:rFonts w:cs="Arial"/>
          <w:sz w:val="24"/>
          <w:szCs w:val="24"/>
        </w:rPr>
        <w:t>es</w:t>
      </w:r>
      <w:r w:rsidRPr="00BD0BF9">
        <w:rPr>
          <w:rFonts w:cs="Arial"/>
          <w:sz w:val="24"/>
          <w:szCs w:val="24"/>
        </w:rPr>
        <w:t xml:space="preserve"> a sub-committee to provide a co-ordination role to ensure the actions within this Plan are progressed.  The sub-committee should be representative of the village community and should involve public, private and community interests.  </w:t>
      </w:r>
      <w:r>
        <w:rPr>
          <w:rFonts w:cs="Arial"/>
          <w:sz w:val="24"/>
          <w:szCs w:val="24"/>
        </w:rPr>
        <w:t xml:space="preserve">The Plan represents an ideal opportunity to establish the </w:t>
      </w:r>
      <w:r w:rsidR="004C2383" w:rsidRPr="004C2383">
        <w:rPr>
          <w:rFonts w:cs="Arial"/>
          <w:sz w:val="24"/>
          <w:szCs w:val="24"/>
        </w:rPr>
        <w:t xml:space="preserve">Village Plan as a framework for the future development </w:t>
      </w:r>
      <w:proofErr w:type="gramStart"/>
      <w:r w:rsidR="004C2383" w:rsidRPr="004C2383">
        <w:rPr>
          <w:rFonts w:cs="Arial"/>
          <w:sz w:val="24"/>
          <w:szCs w:val="24"/>
        </w:rPr>
        <w:t xml:space="preserve">of </w:t>
      </w:r>
      <w:r>
        <w:rPr>
          <w:rFonts w:cs="Arial"/>
          <w:sz w:val="24"/>
          <w:szCs w:val="24"/>
        </w:rPr>
        <w:t xml:space="preserve"> the</w:t>
      </w:r>
      <w:proofErr w:type="gramEnd"/>
      <w:r>
        <w:rPr>
          <w:rFonts w:cs="Arial"/>
          <w:sz w:val="24"/>
          <w:szCs w:val="24"/>
        </w:rPr>
        <w:t xml:space="preserve"> </w:t>
      </w:r>
      <w:proofErr w:type="spellStart"/>
      <w:r>
        <w:rPr>
          <w:rFonts w:cs="Arial"/>
          <w:sz w:val="24"/>
          <w:szCs w:val="24"/>
        </w:rPr>
        <w:t>Burnfoot</w:t>
      </w:r>
      <w:proofErr w:type="spellEnd"/>
      <w:r>
        <w:rPr>
          <w:rFonts w:cs="Arial"/>
          <w:sz w:val="24"/>
          <w:szCs w:val="24"/>
        </w:rPr>
        <w:t xml:space="preserve"> community and get more people involved in the work of the Association.</w:t>
      </w:r>
    </w:p>
    <w:p w14:paraId="505A2B72" w14:textId="63193A2F" w:rsidR="00FD4E59" w:rsidRDefault="00FD4E59" w:rsidP="00FD4E59">
      <w:pPr>
        <w:spacing w:after="0"/>
        <w:jc w:val="both"/>
        <w:rPr>
          <w:rFonts w:cs="Arial"/>
          <w:sz w:val="24"/>
          <w:szCs w:val="24"/>
        </w:rPr>
      </w:pPr>
    </w:p>
    <w:p w14:paraId="59DA16FB" w14:textId="00CEF8EE" w:rsidR="002949BE" w:rsidRDefault="0043784B" w:rsidP="00FD4E59">
      <w:pPr>
        <w:spacing w:after="0"/>
        <w:jc w:val="both"/>
        <w:rPr>
          <w:rFonts w:cs="Arial"/>
          <w:sz w:val="24"/>
          <w:szCs w:val="24"/>
        </w:rPr>
      </w:pPr>
      <w:r w:rsidRPr="00CA484B">
        <w:rPr>
          <w:rFonts w:cs="Arial"/>
          <w:sz w:val="24"/>
          <w:szCs w:val="24"/>
        </w:rPr>
        <w:t xml:space="preserve">Key to developing actions and </w:t>
      </w:r>
      <w:r w:rsidR="00A1455F" w:rsidRPr="00CA484B">
        <w:rPr>
          <w:rFonts w:cs="Arial"/>
          <w:sz w:val="24"/>
          <w:szCs w:val="24"/>
        </w:rPr>
        <w:t xml:space="preserve">implementing the Plan as part of village renewal for </w:t>
      </w:r>
      <w:proofErr w:type="spellStart"/>
      <w:r w:rsidR="00A1455F" w:rsidRPr="00CA484B">
        <w:rPr>
          <w:rFonts w:cs="Arial"/>
          <w:sz w:val="24"/>
          <w:szCs w:val="24"/>
        </w:rPr>
        <w:t>Burnfoot</w:t>
      </w:r>
      <w:proofErr w:type="spellEnd"/>
      <w:r w:rsidR="00A1455F" w:rsidRPr="00CA484B">
        <w:rPr>
          <w:rFonts w:cs="Arial"/>
          <w:sz w:val="24"/>
          <w:szCs w:val="24"/>
        </w:rPr>
        <w:t xml:space="preserve"> is acknowledging and </w:t>
      </w:r>
      <w:r w:rsidR="00CA484B">
        <w:rPr>
          <w:rFonts w:cs="Arial"/>
          <w:sz w:val="24"/>
          <w:szCs w:val="24"/>
        </w:rPr>
        <w:t xml:space="preserve">addressing issues around low community capacity and </w:t>
      </w:r>
      <w:r w:rsidR="000731C3">
        <w:rPr>
          <w:rFonts w:cs="Arial"/>
          <w:sz w:val="24"/>
          <w:szCs w:val="24"/>
        </w:rPr>
        <w:t>participation</w:t>
      </w:r>
      <w:r w:rsidR="00CA484B">
        <w:rPr>
          <w:rFonts w:cs="Arial"/>
          <w:sz w:val="24"/>
          <w:szCs w:val="24"/>
        </w:rPr>
        <w:t>.</w:t>
      </w:r>
      <w:r w:rsidR="000731C3">
        <w:rPr>
          <w:rFonts w:cs="Arial"/>
          <w:sz w:val="24"/>
          <w:szCs w:val="24"/>
        </w:rPr>
        <w:t xml:space="preserve"> While existing committee members are committed and dedicated, having brought about many project achievements, there is a need to increase Association membership and participation </w:t>
      </w:r>
      <w:proofErr w:type="gramStart"/>
      <w:r w:rsidR="000731C3">
        <w:rPr>
          <w:rFonts w:cs="Arial"/>
          <w:sz w:val="24"/>
          <w:szCs w:val="24"/>
        </w:rPr>
        <w:t>in order to</w:t>
      </w:r>
      <w:proofErr w:type="gramEnd"/>
      <w:r w:rsidR="000731C3">
        <w:rPr>
          <w:rFonts w:cs="Arial"/>
          <w:sz w:val="24"/>
          <w:szCs w:val="24"/>
        </w:rPr>
        <w:t xml:space="preserve"> support existing members, </w:t>
      </w:r>
      <w:proofErr w:type="spellStart"/>
      <w:r w:rsidR="000731C3">
        <w:rPr>
          <w:rFonts w:cs="Arial"/>
          <w:sz w:val="24"/>
          <w:szCs w:val="24"/>
        </w:rPr>
        <w:t>energise</w:t>
      </w:r>
      <w:proofErr w:type="spellEnd"/>
      <w:r w:rsidR="000731C3">
        <w:rPr>
          <w:rFonts w:cs="Arial"/>
          <w:sz w:val="24"/>
          <w:szCs w:val="24"/>
        </w:rPr>
        <w:t xml:space="preserve"> the Association and </w:t>
      </w:r>
      <w:proofErr w:type="spellStart"/>
      <w:r w:rsidR="000731C3">
        <w:rPr>
          <w:rFonts w:cs="Arial"/>
          <w:sz w:val="24"/>
          <w:szCs w:val="24"/>
        </w:rPr>
        <w:t>m</w:t>
      </w:r>
      <w:r w:rsidR="0039267F">
        <w:rPr>
          <w:rFonts w:cs="Arial"/>
          <w:sz w:val="24"/>
          <w:szCs w:val="24"/>
        </w:rPr>
        <w:t>inim</w:t>
      </w:r>
      <w:r w:rsidR="000731C3">
        <w:rPr>
          <w:rFonts w:cs="Arial"/>
          <w:sz w:val="24"/>
          <w:szCs w:val="24"/>
        </w:rPr>
        <w:t>ise</w:t>
      </w:r>
      <w:proofErr w:type="spellEnd"/>
      <w:r w:rsidR="000731C3">
        <w:rPr>
          <w:rFonts w:cs="Arial"/>
          <w:sz w:val="24"/>
          <w:szCs w:val="24"/>
        </w:rPr>
        <w:t xml:space="preserve"> the potential of this Village Plan and associated actions in renewing and sustaining </w:t>
      </w:r>
      <w:proofErr w:type="spellStart"/>
      <w:r w:rsidR="000731C3">
        <w:rPr>
          <w:rFonts w:cs="Arial"/>
          <w:sz w:val="24"/>
          <w:szCs w:val="24"/>
        </w:rPr>
        <w:t>Burnfoot</w:t>
      </w:r>
      <w:proofErr w:type="spellEnd"/>
      <w:r w:rsidR="000731C3">
        <w:rPr>
          <w:rFonts w:cs="Arial"/>
          <w:sz w:val="24"/>
          <w:szCs w:val="24"/>
        </w:rPr>
        <w:t xml:space="preserve">.  </w:t>
      </w:r>
      <w:r w:rsidR="0039267F">
        <w:rPr>
          <w:rFonts w:cs="Arial"/>
          <w:sz w:val="24"/>
          <w:szCs w:val="24"/>
        </w:rPr>
        <w:t xml:space="preserve">It is recommended that Council and Community Networks work with the existing </w:t>
      </w:r>
      <w:r w:rsidR="004C2383">
        <w:rPr>
          <w:rFonts w:cs="Arial"/>
          <w:sz w:val="24"/>
          <w:szCs w:val="24"/>
        </w:rPr>
        <w:t>Association</w:t>
      </w:r>
      <w:r w:rsidR="0039267F">
        <w:rPr>
          <w:rFonts w:cs="Arial"/>
          <w:sz w:val="24"/>
          <w:szCs w:val="24"/>
        </w:rPr>
        <w:t xml:space="preserve"> to progress this issue.</w:t>
      </w:r>
    </w:p>
    <w:p w14:paraId="759135CD" w14:textId="77777777" w:rsidR="002949BE" w:rsidRPr="00BD0BF9" w:rsidRDefault="002949BE" w:rsidP="00FD4E59">
      <w:pPr>
        <w:spacing w:after="0"/>
        <w:jc w:val="both"/>
        <w:rPr>
          <w:rFonts w:cs="Arial"/>
          <w:sz w:val="24"/>
          <w:szCs w:val="24"/>
        </w:rPr>
      </w:pPr>
    </w:p>
    <w:p w14:paraId="2E41A170" w14:textId="589919A1" w:rsidR="00FD4E59" w:rsidRPr="00BD0BF9" w:rsidRDefault="00FD4E59" w:rsidP="00FD4E59">
      <w:pPr>
        <w:spacing w:after="0"/>
        <w:jc w:val="both"/>
        <w:rPr>
          <w:rFonts w:cs="Arial"/>
          <w:sz w:val="24"/>
          <w:szCs w:val="24"/>
        </w:rPr>
      </w:pPr>
      <w:r w:rsidRPr="00BD0BF9">
        <w:rPr>
          <w:rFonts w:cs="Arial"/>
          <w:sz w:val="24"/>
          <w:szCs w:val="24"/>
        </w:rPr>
        <w:t xml:space="preserve">Individual project actions will be taken forward as identified in the Action Plan. Only the people in the </w:t>
      </w:r>
      <w:proofErr w:type="spellStart"/>
      <w:r w:rsidR="000731C3">
        <w:rPr>
          <w:rFonts w:cs="Arial"/>
          <w:sz w:val="24"/>
          <w:szCs w:val="24"/>
        </w:rPr>
        <w:t>Burnfoot</w:t>
      </w:r>
      <w:proofErr w:type="spellEnd"/>
      <w:r w:rsidR="000731C3">
        <w:rPr>
          <w:rFonts w:cs="Arial"/>
          <w:sz w:val="24"/>
          <w:szCs w:val="24"/>
        </w:rPr>
        <w:t xml:space="preserve"> </w:t>
      </w:r>
      <w:r w:rsidRPr="00BD0BF9">
        <w:rPr>
          <w:rFonts w:cs="Arial"/>
          <w:sz w:val="24"/>
          <w:szCs w:val="24"/>
        </w:rPr>
        <w:t>area, familiar with its history and offerings, can make the Action Plan become reality</w:t>
      </w:r>
      <w:r>
        <w:rPr>
          <w:rFonts w:cs="Arial"/>
          <w:sz w:val="24"/>
          <w:szCs w:val="24"/>
        </w:rPr>
        <w:t xml:space="preserve"> and one which can add value to both local life and the visitor experience. </w:t>
      </w:r>
    </w:p>
    <w:p w14:paraId="26DB042E" w14:textId="77777777" w:rsidR="00FD4E59" w:rsidRPr="00BD0BF9" w:rsidRDefault="00FD4E59" w:rsidP="00FD4E59">
      <w:pPr>
        <w:spacing w:after="0"/>
        <w:jc w:val="both"/>
        <w:rPr>
          <w:rFonts w:cs="Arial"/>
          <w:sz w:val="24"/>
          <w:szCs w:val="24"/>
        </w:rPr>
      </w:pPr>
    </w:p>
    <w:p w14:paraId="3B3C1EEB" w14:textId="77777777" w:rsidR="00FD4E59" w:rsidRPr="00BD0BF9" w:rsidRDefault="00FD4E59" w:rsidP="00FD4E59">
      <w:pPr>
        <w:jc w:val="both"/>
        <w:rPr>
          <w:rFonts w:cs="Arial"/>
          <w:sz w:val="24"/>
          <w:szCs w:val="24"/>
        </w:rPr>
      </w:pPr>
      <w:r w:rsidRPr="00BD0BF9">
        <w:rPr>
          <w:rFonts w:cs="Arial"/>
          <w:sz w:val="24"/>
          <w:szCs w:val="24"/>
        </w:rPr>
        <w:t xml:space="preserve">As </w:t>
      </w:r>
      <w:r>
        <w:rPr>
          <w:rFonts w:cs="Arial"/>
          <w:sz w:val="24"/>
          <w:szCs w:val="24"/>
        </w:rPr>
        <w:t xml:space="preserve">the Association and wider community </w:t>
      </w:r>
      <w:r w:rsidRPr="00BD0BF9">
        <w:rPr>
          <w:rFonts w:cs="Arial"/>
          <w:sz w:val="24"/>
          <w:szCs w:val="24"/>
        </w:rPr>
        <w:t xml:space="preserve">research and investigate the best way forward in each project area, the full financial implications will become known and applications for funding and fund-raising activities will take place.  It is </w:t>
      </w:r>
      <w:proofErr w:type="spellStart"/>
      <w:r w:rsidRPr="00BD0BF9">
        <w:rPr>
          <w:rFonts w:cs="Arial"/>
          <w:sz w:val="24"/>
          <w:szCs w:val="24"/>
        </w:rPr>
        <w:t>recognised</w:t>
      </w:r>
      <w:proofErr w:type="spellEnd"/>
      <w:r w:rsidRPr="00BD0BF9">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0C7AFEC8" w14:textId="3CB22A4F" w:rsidR="00FD4E59" w:rsidRDefault="00FD4E59" w:rsidP="00FD4E59">
      <w:pPr>
        <w:spacing w:after="0"/>
        <w:jc w:val="both"/>
        <w:rPr>
          <w:rFonts w:cs="Arial"/>
          <w:sz w:val="24"/>
          <w:szCs w:val="24"/>
        </w:rPr>
      </w:pPr>
      <w:r>
        <w:rPr>
          <w:rFonts w:cs="Arial"/>
          <w:sz w:val="24"/>
          <w:szCs w:val="24"/>
        </w:rPr>
        <w:t>It is recommended that t</w:t>
      </w:r>
      <w:r w:rsidRPr="00BD0BF9">
        <w:rPr>
          <w:rFonts w:cs="Arial"/>
          <w:sz w:val="24"/>
          <w:szCs w:val="24"/>
        </w:rPr>
        <w:t>he Association monitor progress and report to Causeway Coast and Glens Borough Council on a quarterly basis.</w:t>
      </w:r>
    </w:p>
    <w:p w14:paraId="1A0DEAF9" w14:textId="0DD67137" w:rsidR="006A582A" w:rsidRDefault="006A582A" w:rsidP="00FD4E59">
      <w:pPr>
        <w:spacing w:after="0"/>
        <w:jc w:val="both"/>
        <w:rPr>
          <w:rFonts w:cs="Arial"/>
          <w:sz w:val="24"/>
          <w:szCs w:val="24"/>
        </w:rPr>
      </w:pPr>
    </w:p>
    <w:p w14:paraId="76C20832" w14:textId="19F2563F" w:rsidR="006A582A" w:rsidRDefault="006A582A">
      <w:pPr>
        <w:spacing w:after="0" w:line="240" w:lineRule="auto"/>
        <w:ind w:left="714" w:hanging="357"/>
        <w:rPr>
          <w:rFonts w:cs="Arial"/>
          <w:sz w:val="24"/>
          <w:szCs w:val="24"/>
        </w:rPr>
      </w:pPr>
      <w:r>
        <w:rPr>
          <w:rFonts w:cs="Arial"/>
          <w:sz w:val="24"/>
          <w:szCs w:val="24"/>
        </w:rPr>
        <w:br w:type="page"/>
      </w:r>
    </w:p>
    <w:p w14:paraId="71D74844" w14:textId="77777777" w:rsidR="006A582A" w:rsidRPr="000872AA" w:rsidRDefault="006A582A" w:rsidP="006A582A">
      <w:p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lastRenderedPageBreak/>
        <w:t>Appendix 1 - Detailed Socio-Economic Profile</w:t>
      </w:r>
    </w:p>
    <w:p w14:paraId="0C0B1C57" w14:textId="6B002FA7" w:rsidR="006A582A" w:rsidRPr="006A582A" w:rsidRDefault="006A582A" w:rsidP="006A582A">
      <w:pPr>
        <w:spacing w:after="0" w:line="240" w:lineRule="auto"/>
        <w:jc w:val="both"/>
        <w:rPr>
          <w:sz w:val="24"/>
          <w:szCs w:val="24"/>
        </w:rPr>
      </w:pPr>
      <w:proofErr w:type="spellStart"/>
      <w:r w:rsidRPr="006A582A">
        <w:rPr>
          <w:sz w:val="24"/>
          <w:szCs w:val="24"/>
        </w:rPr>
        <w:t>Ballyvoy</w:t>
      </w:r>
      <w:proofErr w:type="spellEnd"/>
      <w:r w:rsidRPr="006A582A">
        <w:rPr>
          <w:sz w:val="24"/>
          <w:szCs w:val="24"/>
        </w:rPr>
        <w:t xml:space="preserve"> is located in the </w:t>
      </w:r>
      <w:proofErr w:type="spellStart"/>
      <w:r w:rsidRPr="006A582A">
        <w:rPr>
          <w:sz w:val="24"/>
          <w:szCs w:val="24"/>
        </w:rPr>
        <w:t>Glenshesk</w:t>
      </w:r>
      <w:proofErr w:type="spellEnd"/>
      <w:r w:rsidRPr="006A582A">
        <w:rPr>
          <w:sz w:val="24"/>
          <w:szCs w:val="24"/>
        </w:rPr>
        <w:t xml:space="preserve"> Ward</w:t>
      </w:r>
      <w:r>
        <w:rPr>
          <w:sz w:val="24"/>
          <w:szCs w:val="24"/>
        </w:rPr>
        <w:t xml:space="preserve">. </w:t>
      </w:r>
      <w:bookmarkStart w:id="3" w:name="_GoBack"/>
      <w:bookmarkEnd w:id="3"/>
    </w:p>
    <w:p w14:paraId="214ADAFF" w14:textId="77777777" w:rsidR="006A582A" w:rsidRDefault="006A582A" w:rsidP="006A582A">
      <w:pPr>
        <w:spacing w:after="0" w:line="240" w:lineRule="auto"/>
        <w:jc w:val="both"/>
        <w:rPr>
          <w:b/>
          <w:sz w:val="24"/>
          <w:szCs w:val="24"/>
        </w:rPr>
      </w:pPr>
    </w:p>
    <w:p w14:paraId="4FC0349D" w14:textId="77777777" w:rsidR="006A582A" w:rsidRDefault="006A582A" w:rsidP="006A582A">
      <w:pPr>
        <w:spacing w:after="0" w:line="240" w:lineRule="auto"/>
        <w:jc w:val="both"/>
        <w:rPr>
          <w:b/>
          <w:sz w:val="24"/>
          <w:szCs w:val="24"/>
        </w:rPr>
      </w:pPr>
      <w:r>
        <w:rPr>
          <w:b/>
          <w:sz w:val="24"/>
          <w:szCs w:val="24"/>
        </w:rPr>
        <w:t>Population estimates</w:t>
      </w:r>
    </w:p>
    <w:p w14:paraId="1BAF4BEC" w14:textId="77777777" w:rsidR="006A582A" w:rsidRDefault="006A582A" w:rsidP="006A582A">
      <w:pPr>
        <w:spacing w:after="0" w:line="240" w:lineRule="auto"/>
        <w:jc w:val="both"/>
        <w:rPr>
          <w:sz w:val="24"/>
          <w:szCs w:val="24"/>
        </w:rPr>
      </w:pPr>
      <w:r>
        <w:rPr>
          <w:sz w:val="24"/>
          <w:szCs w:val="24"/>
        </w:rPr>
        <w:t xml:space="preserve">The estimated population of </w:t>
      </w:r>
      <w:proofErr w:type="spellStart"/>
      <w:r>
        <w:rPr>
          <w:sz w:val="24"/>
          <w:szCs w:val="24"/>
        </w:rPr>
        <w:t>Glenshesk</w:t>
      </w:r>
      <w:proofErr w:type="spellEnd"/>
      <w:r>
        <w:rPr>
          <w:sz w:val="24"/>
          <w:szCs w:val="24"/>
        </w:rPr>
        <w:t xml:space="preserve"> Ward at 30 June 2016 was </w:t>
      </w:r>
      <w:r>
        <w:rPr>
          <w:b/>
          <w:sz w:val="24"/>
          <w:szCs w:val="24"/>
        </w:rPr>
        <w:t>986</w:t>
      </w:r>
      <w:r>
        <w:rPr>
          <w:sz w:val="24"/>
          <w:szCs w:val="24"/>
        </w:rPr>
        <w:t xml:space="preserve">, of which </w:t>
      </w:r>
      <w:r>
        <w:rPr>
          <w:b/>
          <w:sz w:val="24"/>
          <w:szCs w:val="24"/>
        </w:rPr>
        <w:t>517 (52.4%)</w:t>
      </w:r>
      <w:r>
        <w:rPr>
          <w:sz w:val="24"/>
          <w:szCs w:val="24"/>
        </w:rPr>
        <w:t xml:space="preserve"> were male and </w:t>
      </w:r>
      <w:r>
        <w:rPr>
          <w:b/>
          <w:sz w:val="24"/>
          <w:szCs w:val="24"/>
        </w:rPr>
        <w:t>469 (47.6%)</w:t>
      </w:r>
      <w:r>
        <w:rPr>
          <w:sz w:val="24"/>
          <w:szCs w:val="24"/>
        </w:rPr>
        <w:t xml:space="preserve"> were female.</w:t>
      </w:r>
    </w:p>
    <w:p w14:paraId="2F004AE4" w14:textId="77777777" w:rsidR="006A582A" w:rsidRDefault="006A582A" w:rsidP="006A582A">
      <w:pPr>
        <w:spacing w:after="0" w:line="240" w:lineRule="auto"/>
        <w:jc w:val="both"/>
        <w:rPr>
          <w:sz w:val="24"/>
          <w:szCs w:val="24"/>
        </w:rPr>
      </w:pPr>
      <w:r>
        <w:rPr>
          <w:sz w:val="24"/>
          <w:szCs w:val="24"/>
        </w:rPr>
        <w:t>This was made up of:</w:t>
      </w:r>
    </w:p>
    <w:p w14:paraId="3945E279" w14:textId="77777777" w:rsidR="006A582A" w:rsidRDefault="006A582A" w:rsidP="006A582A">
      <w:pPr>
        <w:pStyle w:val="ListParagraph"/>
        <w:numPr>
          <w:ilvl w:val="0"/>
          <w:numId w:val="40"/>
        </w:numPr>
        <w:spacing w:after="0" w:line="240" w:lineRule="auto"/>
        <w:jc w:val="both"/>
        <w:rPr>
          <w:sz w:val="24"/>
          <w:szCs w:val="24"/>
        </w:rPr>
      </w:pPr>
      <w:r>
        <w:rPr>
          <w:b/>
          <w:sz w:val="24"/>
          <w:szCs w:val="24"/>
        </w:rPr>
        <w:t>189</w:t>
      </w:r>
      <w:r>
        <w:rPr>
          <w:sz w:val="24"/>
          <w:szCs w:val="24"/>
        </w:rPr>
        <w:t xml:space="preserve"> children aged 0-15 years</w:t>
      </w:r>
    </w:p>
    <w:p w14:paraId="490E0709" w14:textId="77777777" w:rsidR="006A582A" w:rsidRDefault="006A582A" w:rsidP="006A582A">
      <w:pPr>
        <w:pStyle w:val="ListParagraph"/>
        <w:numPr>
          <w:ilvl w:val="0"/>
          <w:numId w:val="40"/>
        </w:numPr>
        <w:spacing w:after="0" w:line="240" w:lineRule="auto"/>
        <w:jc w:val="both"/>
        <w:rPr>
          <w:sz w:val="24"/>
          <w:szCs w:val="24"/>
        </w:rPr>
      </w:pPr>
      <w:r>
        <w:rPr>
          <w:b/>
          <w:sz w:val="24"/>
          <w:szCs w:val="24"/>
        </w:rPr>
        <w:t>260</w:t>
      </w:r>
      <w:r>
        <w:rPr>
          <w:sz w:val="24"/>
          <w:szCs w:val="24"/>
        </w:rPr>
        <w:t xml:space="preserve"> people aged 16-39 years</w:t>
      </w:r>
    </w:p>
    <w:p w14:paraId="3A30BE42" w14:textId="77777777" w:rsidR="006A582A" w:rsidRDefault="006A582A" w:rsidP="006A582A">
      <w:pPr>
        <w:pStyle w:val="ListParagraph"/>
        <w:numPr>
          <w:ilvl w:val="0"/>
          <w:numId w:val="40"/>
        </w:numPr>
        <w:spacing w:after="0" w:line="240" w:lineRule="auto"/>
        <w:jc w:val="both"/>
        <w:rPr>
          <w:sz w:val="24"/>
          <w:szCs w:val="24"/>
        </w:rPr>
      </w:pPr>
      <w:r>
        <w:rPr>
          <w:b/>
          <w:sz w:val="24"/>
          <w:szCs w:val="24"/>
        </w:rPr>
        <w:t>344</w:t>
      </w:r>
      <w:r>
        <w:rPr>
          <w:sz w:val="24"/>
          <w:szCs w:val="24"/>
        </w:rPr>
        <w:t xml:space="preserve"> people aged 40-64 years</w:t>
      </w:r>
    </w:p>
    <w:p w14:paraId="7AFFC995" w14:textId="77777777" w:rsidR="006A582A" w:rsidRDefault="006A582A" w:rsidP="006A582A">
      <w:pPr>
        <w:pStyle w:val="ListParagraph"/>
        <w:numPr>
          <w:ilvl w:val="0"/>
          <w:numId w:val="40"/>
        </w:numPr>
        <w:spacing w:after="0" w:line="240" w:lineRule="auto"/>
        <w:jc w:val="both"/>
        <w:rPr>
          <w:sz w:val="24"/>
          <w:szCs w:val="24"/>
        </w:rPr>
      </w:pPr>
      <w:r>
        <w:rPr>
          <w:b/>
          <w:sz w:val="24"/>
          <w:szCs w:val="24"/>
        </w:rPr>
        <w:t>193</w:t>
      </w:r>
      <w:r>
        <w:rPr>
          <w:sz w:val="24"/>
          <w:szCs w:val="24"/>
        </w:rPr>
        <w:t xml:space="preserve"> people aged 65 years and older</w:t>
      </w:r>
    </w:p>
    <w:p w14:paraId="41E550A4" w14:textId="77777777" w:rsidR="006A582A" w:rsidRDefault="006A582A" w:rsidP="006A582A">
      <w:pPr>
        <w:spacing w:after="0" w:line="240" w:lineRule="auto"/>
        <w:jc w:val="both"/>
        <w:rPr>
          <w:sz w:val="24"/>
          <w:szCs w:val="24"/>
        </w:rPr>
      </w:pPr>
      <w:r>
        <w:rPr>
          <w:sz w:val="24"/>
          <w:szCs w:val="24"/>
        </w:rPr>
        <w:t xml:space="preserve">Between 2006 and 2016 the population of </w:t>
      </w:r>
      <w:proofErr w:type="spellStart"/>
      <w:r>
        <w:rPr>
          <w:sz w:val="24"/>
          <w:szCs w:val="24"/>
        </w:rPr>
        <w:t>Glenshesk</w:t>
      </w:r>
      <w:proofErr w:type="spellEnd"/>
      <w:r>
        <w:rPr>
          <w:sz w:val="24"/>
          <w:szCs w:val="24"/>
        </w:rPr>
        <w:t xml:space="preserve"> Ward increased by</w:t>
      </w:r>
      <w:r>
        <w:rPr>
          <w:b/>
          <w:sz w:val="24"/>
          <w:szCs w:val="24"/>
        </w:rPr>
        <w:t xml:space="preserve"> 17</w:t>
      </w:r>
      <w:r>
        <w:rPr>
          <w:sz w:val="24"/>
          <w:szCs w:val="24"/>
        </w:rPr>
        <w:t xml:space="preserve"> people or </w:t>
      </w:r>
      <w:r>
        <w:rPr>
          <w:b/>
          <w:sz w:val="24"/>
          <w:szCs w:val="24"/>
        </w:rPr>
        <w:t>1.8%.</w:t>
      </w:r>
    </w:p>
    <w:p w14:paraId="155372A1" w14:textId="77777777" w:rsidR="006A582A" w:rsidRDefault="006A582A" w:rsidP="006A582A">
      <w:pPr>
        <w:spacing w:after="0" w:line="240" w:lineRule="auto"/>
        <w:jc w:val="both"/>
        <w:rPr>
          <w:sz w:val="24"/>
          <w:szCs w:val="24"/>
        </w:rPr>
      </w:pPr>
    </w:p>
    <w:p w14:paraId="3D61562B" w14:textId="77777777" w:rsidR="006A582A" w:rsidRDefault="006A582A" w:rsidP="006A582A">
      <w:pPr>
        <w:spacing w:after="0" w:line="240" w:lineRule="auto"/>
        <w:jc w:val="both"/>
        <w:rPr>
          <w:b/>
          <w:sz w:val="24"/>
          <w:szCs w:val="24"/>
        </w:rPr>
      </w:pPr>
      <w:r>
        <w:rPr>
          <w:b/>
          <w:sz w:val="24"/>
          <w:szCs w:val="24"/>
        </w:rPr>
        <w:t>Usually resident population</w:t>
      </w:r>
    </w:p>
    <w:p w14:paraId="5A3374A1" w14:textId="77777777" w:rsidR="006A582A" w:rsidRDefault="006A582A" w:rsidP="006A582A">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Glenshesk</w:t>
      </w:r>
      <w:proofErr w:type="spellEnd"/>
      <w:r>
        <w:rPr>
          <w:sz w:val="24"/>
          <w:szCs w:val="24"/>
        </w:rPr>
        <w:t xml:space="preserve"> Ward was </w:t>
      </w:r>
      <w:r>
        <w:rPr>
          <w:b/>
          <w:sz w:val="24"/>
          <w:szCs w:val="24"/>
        </w:rPr>
        <w:t>993</w:t>
      </w:r>
      <w:r>
        <w:rPr>
          <w:sz w:val="24"/>
          <w:szCs w:val="24"/>
        </w:rPr>
        <w:t xml:space="preserve"> accounting for </w:t>
      </w:r>
      <w:r>
        <w:rPr>
          <w:b/>
          <w:sz w:val="24"/>
          <w:szCs w:val="24"/>
        </w:rPr>
        <w:t>0.05%</w:t>
      </w:r>
      <w:r>
        <w:rPr>
          <w:sz w:val="24"/>
          <w:szCs w:val="24"/>
        </w:rPr>
        <w:t xml:space="preserve"> of the NI total.</w:t>
      </w:r>
    </w:p>
    <w:p w14:paraId="030E297F" w14:textId="77777777" w:rsidR="006A582A" w:rsidRDefault="006A582A" w:rsidP="006A582A">
      <w:pPr>
        <w:spacing w:after="0" w:line="240" w:lineRule="auto"/>
        <w:jc w:val="both"/>
        <w:rPr>
          <w:sz w:val="24"/>
          <w:szCs w:val="24"/>
        </w:rPr>
      </w:pPr>
    </w:p>
    <w:p w14:paraId="515A9AEB" w14:textId="77777777" w:rsidR="006A582A" w:rsidRDefault="006A582A" w:rsidP="006A582A">
      <w:pPr>
        <w:spacing w:after="0" w:line="240" w:lineRule="auto"/>
        <w:jc w:val="both"/>
        <w:rPr>
          <w:b/>
          <w:sz w:val="24"/>
          <w:szCs w:val="24"/>
        </w:rPr>
      </w:pPr>
      <w:r>
        <w:rPr>
          <w:b/>
          <w:sz w:val="24"/>
          <w:szCs w:val="24"/>
        </w:rPr>
        <w:t>Households</w:t>
      </w:r>
    </w:p>
    <w:p w14:paraId="1BF6028A"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there were </w:t>
      </w:r>
      <w:r>
        <w:rPr>
          <w:b/>
          <w:sz w:val="24"/>
          <w:szCs w:val="24"/>
        </w:rPr>
        <w:t>993</w:t>
      </w:r>
      <w:r>
        <w:rPr>
          <w:sz w:val="24"/>
          <w:szCs w:val="24"/>
        </w:rPr>
        <w:t xml:space="preserve"> people </w:t>
      </w:r>
      <w:r>
        <w:rPr>
          <w:b/>
          <w:sz w:val="24"/>
          <w:szCs w:val="24"/>
        </w:rPr>
        <w:t>(100.00%)</w:t>
      </w:r>
      <w:r>
        <w:rPr>
          <w:sz w:val="24"/>
          <w:szCs w:val="24"/>
        </w:rPr>
        <w:t xml:space="preserve"> of the usually resident population) living in </w:t>
      </w:r>
      <w:r>
        <w:rPr>
          <w:b/>
          <w:sz w:val="24"/>
          <w:szCs w:val="24"/>
        </w:rPr>
        <w:t>355</w:t>
      </w:r>
      <w:r>
        <w:rPr>
          <w:sz w:val="24"/>
          <w:szCs w:val="24"/>
        </w:rPr>
        <w:t xml:space="preserve"> households, giving an average household size of </w:t>
      </w:r>
      <w:r>
        <w:rPr>
          <w:b/>
          <w:sz w:val="24"/>
          <w:szCs w:val="24"/>
        </w:rPr>
        <w:t>2.80</w:t>
      </w:r>
      <w:r>
        <w:rPr>
          <w:sz w:val="24"/>
          <w:szCs w:val="24"/>
        </w:rPr>
        <w:t>.</w:t>
      </w:r>
    </w:p>
    <w:p w14:paraId="47CC3875" w14:textId="77777777" w:rsidR="006A582A" w:rsidRDefault="006A582A" w:rsidP="006A582A">
      <w:pPr>
        <w:spacing w:after="0" w:line="240" w:lineRule="auto"/>
        <w:jc w:val="both"/>
        <w:rPr>
          <w:sz w:val="24"/>
          <w:szCs w:val="24"/>
        </w:rPr>
      </w:pPr>
    </w:p>
    <w:p w14:paraId="009EAF8F" w14:textId="77777777" w:rsidR="006A582A" w:rsidRDefault="006A582A" w:rsidP="006A582A">
      <w:pPr>
        <w:spacing w:after="0" w:line="240" w:lineRule="auto"/>
        <w:jc w:val="both"/>
        <w:rPr>
          <w:b/>
          <w:sz w:val="24"/>
          <w:szCs w:val="24"/>
        </w:rPr>
      </w:pPr>
      <w:r>
        <w:rPr>
          <w:b/>
          <w:sz w:val="24"/>
          <w:szCs w:val="24"/>
        </w:rPr>
        <w:t>Demography</w:t>
      </w:r>
    </w:p>
    <w:p w14:paraId="62C1A643"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w:t>
      </w:r>
    </w:p>
    <w:p w14:paraId="3A1443B7" w14:textId="77777777" w:rsidR="006A582A" w:rsidRDefault="006A582A" w:rsidP="006A582A">
      <w:pPr>
        <w:pStyle w:val="ListParagraph"/>
        <w:numPr>
          <w:ilvl w:val="0"/>
          <w:numId w:val="41"/>
        </w:numPr>
        <w:spacing w:after="0" w:line="240" w:lineRule="auto"/>
        <w:jc w:val="both"/>
        <w:rPr>
          <w:sz w:val="24"/>
          <w:szCs w:val="24"/>
        </w:rPr>
      </w:pPr>
      <w:r>
        <w:rPr>
          <w:b/>
          <w:sz w:val="24"/>
          <w:szCs w:val="24"/>
        </w:rPr>
        <w:t>18.93%</w:t>
      </w:r>
      <w:r>
        <w:rPr>
          <w:sz w:val="24"/>
          <w:szCs w:val="24"/>
        </w:rPr>
        <w:t xml:space="preserve"> were aged under 16 years and </w:t>
      </w:r>
      <w:r>
        <w:rPr>
          <w:b/>
          <w:sz w:val="24"/>
          <w:szCs w:val="24"/>
        </w:rPr>
        <w:t>17.52%</w:t>
      </w:r>
      <w:r>
        <w:rPr>
          <w:sz w:val="24"/>
          <w:szCs w:val="24"/>
        </w:rPr>
        <w:t xml:space="preserve"> were aged 65 years and over</w:t>
      </w:r>
    </w:p>
    <w:p w14:paraId="36768D96" w14:textId="77777777" w:rsidR="006A582A" w:rsidRDefault="006A582A" w:rsidP="006A582A">
      <w:pPr>
        <w:pStyle w:val="ListParagraph"/>
        <w:numPr>
          <w:ilvl w:val="0"/>
          <w:numId w:val="41"/>
        </w:numPr>
        <w:spacing w:after="0" w:line="240" w:lineRule="auto"/>
        <w:jc w:val="both"/>
        <w:rPr>
          <w:sz w:val="24"/>
          <w:szCs w:val="24"/>
        </w:rPr>
      </w:pPr>
      <w:r>
        <w:rPr>
          <w:b/>
          <w:sz w:val="24"/>
          <w:szCs w:val="24"/>
        </w:rPr>
        <w:t>53.47%</w:t>
      </w:r>
      <w:r>
        <w:rPr>
          <w:sz w:val="24"/>
          <w:szCs w:val="24"/>
        </w:rPr>
        <w:t xml:space="preserve"> of the usually resident population were male and </w:t>
      </w:r>
      <w:r>
        <w:rPr>
          <w:b/>
          <w:sz w:val="24"/>
          <w:szCs w:val="24"/>
        </w:rPr>
        <w:t xml:space="preserve">46.53% </w:t>
      </w:r>
      <w:r>
        <w:rPr>
          <w:sz w:val="24"/>
          <w:szCs w:val="24"/>
        </w:rPr>
        <w:t>were female</w:t>
      </w:r>
    </w:p>
    <w:p w14:paraId="7D227F9E" w14:textId="77777777" w:rsidR="006A582A" w:rsidRDefault="006A582A" w:rsidP="006A582A">
      <w:pPr>
        <w:pStyle w:val="ListParagraph"/>
        <w:numPr>
          <w:ilvl w:val="0"/>
          <w:numId w:val="41"/>
        </w:numPr>
        <w:spacing w:after="0" w:line="240" w:lineRule="auto"/>
        <w:jc w:val="both"/>
        <w:rPr>
          <w:sz w:val="24"/>
          <w:szCs w:val="24"/>
        </w:rPr>
      </w:pPr>
      <w:r>
        <w:rPr>
          <w:b/>
          <w:sz w:val="24"/>
          <w:szCs w:val="24"/>
        </w:rPr>
        <w:t>41</w:t>
      </w:r>
      <w:r>
        <w:rPr>
          <w:sz w:val="24"/>
          <w:szCs w:val="24"/>
        </w:rPr>
        <w:t xml:space="preserve"> years was the average (median) age of the population</w:t>
      </w:r>
    </w:p>
    <w:p w14:paraId="2F86BF38" w14:textId="77777777" w:rsidR="006A582A" w:rsidRDefault="006A582A" w:rsidP="006A582A">
      <w:pPr>
        <w:spacing w:after="0" w:line="240" w:lineRule="auto"/>
        <w:jc w:val="both"/>
        <w:rPr>
          <w:sz w:val="24"/>
          <w:szCs w:val="24"/>
        </w:rPr>
      </w:pPr>
    </w:p>
    <w:p w14:paraId="5F6293B2" w14:textId="77777777" w:rsidR="006A582A" w:rsidRDefault="006A582A" w:rsidP="006A582A">
      <w:pPr>
        <w:spacing w:after="0" w:line="240" w:lineRule="auto"/>
        <w:jc w:val="both"/>
        <w:rPr>
          <w:b/>
          <w:sz w:val="24"/>
          <w:szCs w:val="24"/>
        </w:rPr>
      </w:pPr>
      <w:r>
        <w:rPr>
          <w:b/>
          <w:sz w:val="24"/>
          <w:szCs w:val="24"/>
        </w:rPr>
        <w:t>Ethnicity, identity, language and religion</w:t>
      </w:r>
    </w:p>
    <w:p w14:paraId="63C8F106"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 considering the resident population:</w:t>
      </w:r>
    </w:p>
    <w:p w14:paraId="2ED35975" w14:textId="77777777" w:rsidR="006A582A" w:rsidRDefault="006A582A" w:rsidP="006A582A">
      <w:pPr>
        <w:pStyle w:val="ListParagraph"/>
        <w:numPr>
          <w:ilvl w:val="0"/>
          <w:numId w:val="42"/>
        </w:numPr>
        <w:spacing w:after="0" w:line="240" w:lineRule="auto"/>
        <w:jc w:val="both"/>
        <w:rPr>
          <w:sz w:val="24"/>
          <w:szCs w:val="24"/>
        </w:rPr>
      </w:pPr>
      <w:r>
        <w:rPr>
          <w:b/>
          <w:sz w:val="24"/>
          <w:szCs w:val="24"/>
        </w:rPr>
        <w:t>98.59%</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7D1BB504" w14:textId="77777777" w:rsidR="006A582A" w:rsidRDefault="006A582A" w:rsidP="006A582A">
      <w:pPr>
        <w:pStyle w:val="ListParagraph"/>
        <w:numPr>
          <w:ilvl w:val="0"/>
          <w:numId w:val="42"/>
        </w:numPr>
        <w:spacing w:after="0" w:line="240" w:lineRule="auto"/>
        <w:jc w:val="both"/>
        <w:rPr>
          <w:sz w:val="24"/>
          <w:szCs w:val="24"/>
        </w:rPr>
      </w:pPr>
      <w:r>
        <w:rPr>
          <w:b/>
          <w:sz w:val="24"/>
          <w:szCs w:val="24"/>
        </w:rPr>
        <w:t>90.03%</w:t>
      </w:r>
      <w:r>
        <w:rPr>
          <w:sz w:val="24"/>
          <w:szCs w:val="24"/>
        </w:rPr>
        <w:t xml:space="preserve"> belong to or were brought up in the Catholic religion and </w:t>
      </w:r>
      <w:r>
        <w:rPr>
          <w:b/>
          <w:sz w:val="24"/>
          <w:szCs w:val="24"/>
        </w:rPr>
        <w:t>8.56%</w:t>
      </w:r>
      <w:r>
        <w:rPr>
          <w:sz w:val="24"/>
          <w:szCs w:val="24"/>
        </w:rPr>
        <w:t xml:space="preserve"> belong to or were brought up in a ‘Protestant and Other Christian (including Christian related)’ religion</w:t>
      </w:r>
    </w:p>
    <w:p w14:paraId="2AFC60A7" w14:textId="77777777" w:rsidR="006A582A" w:rsidRDefault="006A582A" w:rsidP="006A582A">
      <w:pPr>
        <w:pStyle w:val="ListParagraph"/>
        <w:numPr>
          <w:ilvl w:val="0"/>
          <w:numId w:val="42"/>
        </w:numPr>
        <w:spacing w:after="0" w:line="240" w:lineRule="auto"/>
        <w:jc w:val="both"/>
        <w:rPr>
          <w:sz w:val="24"/>
          <w:szCs w:val="24"/>
        </w:rPr>
      </w:pPr>
      <w:r>
        <w:rPr>
          <w:b/>
          <w:sz w:val="24"/>
          <w:szCs w:val="24"/>
        </w:rPr>
        <w:t>13.49%</w:t>
      </w:r>
      <w:r>
        <w:rPr>
          <w:sz w:val="24"/>
          <w:szCs w:val="24"/>
        </w:rPr>
        <w:t xml:space="preserve"> indicated that they had a British national identity, </w:t>
      </w:r>
      <w:r>
        <w:rPr>
          <w:b/>
          <w:sz w:val="24"/>
          <w:szCs w:val="24"/>
        </w:rPr>
        <w:t>50.05%</w:t>
      </w:r>
      <w:r>
        <w:rPr>
          <w:sz w:val="24"/>
          <w:szCs w:val="24"/>
        </w:rPr>
        <w:t xml:space="preserve"> had an Irish national identity and </w:t>
      </w:r>
      <w:r>
        <w:rPr>
          <w:b/>
          <w:sz w:val="24"/>
          <w:szCs w:val="24"/>
        </w:rPr>
        <w:t>39.68%</w:t>
      </w:r>
      <w:r>
        <w:rPr>
          <w:sz w:val="24"/>
          <w:szCs w:val="24"/>
        </w:rPr>
        <w:t xml:space="preserve"> had a Northern Irish national identity </w:t>
      </w:r>
    </w:p>
    <w:p w14:paraId="2F14A66F" w14:textId="77777777" w:rsidR="006A582A" w:rsidRDefault="006A582A" w:rsidP="006A582A">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4641B9E7" w14:textId="77777777" w:rsidR="006A582A" w:rsidRDefault="006A582A" w:rsidP="006A582A">
      <w:pPr>
        <w:spacing w:after="0" w:line="240" w:lineRule="auto"/>
        <w:jc w:val="both"/>
        <w:rPr>
          <w:sz w:val="24"/>
          <w:szCs w:val="24"/>
        </w:rPr>
      </w:pPr>
    </w:p>
    <w:p w14:paraId="6285BAFE"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 considering the population aged 3 years old and over:</w:t>
      </w:r>
    </w:p>
    <w:p w14:paraId="3F638794" w14:textId="77777777" w:rsidR="006A582A" w:rsidRDefault="006A582A" w:rsidP="006A582A">
      <w:pPr>
        <w:pStyle w:val="ListParagraph"/>
        <w:numPr>
          <w:ilvl w:val="0"/>
          <w:numId w:val="43"/>
        </w:numPr>
        <w:spacing w:after="0" w:line="240" w:lineRule="auto"/>
        <w:jc w:val="both"/>
        <w:rPr>
          <w:sz w:val="24"/>
          <w:szCs w:val="24"/>
        </w:rPr>
      </w:pPr>
      <w:r>
        <w:rPr>
          <w:b/>
          <w:sz w:val="24"/>
          <w:szCs w:val="24"/>
        </w:rPr>
        <w:t>27.09%</w:t>
      </w:r>
      <w:r>
        <w:rPr>
          <w:sz w:val="24"/>
          <w:szCs w:val="24"/>
        </w:rPr>
        <w:t xml:space="preserve"> had some knowledge of Irish</w:t>
      </w:r>
    </w:p>
    <w:p w14:paraId="6855026B" w14:textId="77777777" w:rsidR="006A582A" w:rsidRDefault="006A582A" w:rsidP="006A582A">
      <w:pPr>
        <w:pStyle w:val="ListParagraph"/>
        <w:numPr>
          <w:ilvl w:val="0"/>
          <w:numId w:val="43"/>
        </w:numPr>
        <w:spacing w:after="0" w:line="240" w:lineRule="auto"/>
        <w:jc w:val="both"/>
        <w:rPr>
          <w:sz w:val="24"/>
          <w:szCs w:val="24"/>
        </w:rPr>
      </w:pPr>
      <w:r>
        <w:rPr>
          <w:b/>
          <w:sz w:val="24"/>
          <w:szCs w:val="24"/>
        </w:rPr>
        <w:t>13.55%</w:t>
      </w:r>
      <w:r>
        <w:rPr>
          <w:sz w:val="24"/>
          <w:szCs w:val="24"/>
        </w:rPr>
        <w:t xml:space="preserve"> had some knowledge of Ulster Scots</w:t>
      </w:r>
    </w:p>
    <w:p w14:paraId="204AB1EB" w14:textId="77777777" w:rsidR="006A582A" w:rsidRDefault="006A582A" w:rsidP="006A582A">
      <w:pPr>
        <w:pStyle w:val="ListParagraph"/>
        <w:numPr>
          <w:ilvl w:val="0"/>
          <w:numId w:val="43"/>
        </w:numPr>
        <w:spacing w:after="0" w:line="240" w:lineRule="auto"/>
        <w:jc w:val="both"/>
        <w:rPr>
          <w:sz w:val="24"/>
          <w:szCs w:val="24"/>
        </w:rPr>
      </w:pPr>
      <w:r>
        <w:rPr>
          <w:b/>
          <w:sz w:val="24"/>
          <w:szCs w:val="24"/>
        </w:rPr>
        <w:t>1.86%</w:t>
      </w:r>
      <w:r>
        <w:rPr>
          <w:sz w:val="24"/>
          <w:szCs w:val="24"/>
        </w:rPr>
        <w:t xml:space="preserve"> did not have English as their first language</w:t>
      </w:r>
    </w:p>
    <w:p w14:paraId="6C983F30" w14:textId="77777777" w:rsidR="006A582A" w:rsidRDefault="006A582A" w:rsidP="006A582A">
      <w:pPr>
        <w:spacing w:after="0" w:line="240" w:lineRule="auto"/>
        <w:jc w:val="both"/>
        <w:rPr>
          <w:sz w:val="24"/>
          <w:szCs w:val="24"/>
        </w:rPr>
      </w:pPr>
    </w:p>
    <w:p w14:paraId="27BD04D5" w14:textId="77777777" w:rsidR="006A582A" w:rsidRDefault="006A582A" w:rsidP="006A582A">
      <w:pPr>
        <w:spacing w:after="0" w:line="240" w:lineRule="auto"/>
        <w:jc w:val="both"/>
        <w:rPr>
          <w:b/>
          <w:sz w:val="24"/>
          <w:szCs w:val="24"/>
        </w:rPr>
      </w:pPr>
      <w:r>
        <w:rPr>
          <w:b/>
          <w:sz w:val="24"/>
          <w:szCs w:val="24"/>
        </w:rPr>
        <w:t>Health</w:t>
      </w:r>
    </w:p>
    <w:p w14:paraId="196F248A"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in </w:t>
      </w:r>
      <w:proofErr w:type="spellStart"/>
      <w:r>
        <w:rPr>
          <w:sz w:val="24"/>
          <w:szCs w:val="24"/>
        </w:rPr>
        <w:t>Glenshesk</w:t>
      </w:r>
      <w:proofErr w:type="spellEnd"/>
      <w:r>
        <w:rPr>
          <w:sz w:val="24"/>
          <w:szCs w:val="24"/>
        </w:rPr>
        <w:t xml:space="preserve"> Ward:</w:t>
      </w:r>
    </w:p>
    <w:p w14:paraId="57D98EB5" w14:textId="77777777" w:rsidR="006A582A" w:rsidRDefault="006A582A" w:rsidP="006A582A">
      <w:pPr>
        <w:pStyle w:val="ListParagraph"/>
        <w:numPr>
          <w:ilvl w:val="0"/>
          <w:numId w:val="44"/>
        </w:numPr>
        <w:spacing w:after="0" w:line="240" w:lineRule="auto"/>
        <w:jc w:val="both"/>
        <w:rPr>
          <w:sz w:val="24"/>
          <w:szCs w:val="24"/>
        </w:rPr>
      </w:pPr>
      <w:r>
        <w:rPr>
          <w:b/>
          <w:sz w:val="24"/>
          <w:szCs w:val="24"/>
        </w:rPr>
        <w:lastRenderedPageBreak/>
        <w:t>18.73%</w:t>
      </w:r>
      <w:r>
        <w:rPr>
          <w:sz w:val="24"/>
          <w:szCs w:val="24"/>
        </w:rPr>
        <w:t xml:space="preserve"> of people had a long-term health problem or disability that limited their day-to-day activities</w:t>
      </w:r>
    </w:p>
    <w:p w14:paraId="5044A805" w14:textId="77777777" w:rsidR="006A582A" w:rsidRDefault="006A582A" w:rsidP="006A582A">
      <w:pPr>
        <w:pStyle w:val="ListParagraph"/>
        <w:numPr>
          <w:ilvl w:val="0"/>
          <w:numId w:val="44"/>
        </w:numPr>
        <w:spacing w:after="0" w:line="240" w:lineRule="auto"/>
        <w:jc w:val="both"/>
        <w:rPr>
          <w:sz w:val="24"/>
          <w:szCs w:val="24"/>
        </w:rPr>
      </w:pPr>
      <w:r>
        <w:rPr>
          <w:b/>
          <w:sz w:val="24"/>
          <w:szCs w:val="24"/>
        </w:rPr>
        <w:t>83.08%</w:t>
      </w:r>
      <w:r>
        <w:rPr>
          <w:sz w:val="24"/>
          <w:szCs w:val="24"/>
        </w:rPr>
        <w:t xml:space="preserve"> of people stated their general health was either good or very good</w:t>
      </w:r>
    </w:p>
    <w:p w14:paraId="74EEA1BA" w14:textId="77777777" w:rsidR="006A582A" w:rsidRDefault="006A582A" w:rsidP="006A582A">
      <w:pPr>
        <w:pStyle w:val="ListParagraph"/>
        <w:numPr>
          <w:ilvl w:val="0"/>
          <w:numId w:val="44"/>
        </w:numPr>
        <w:spacing w:after="0" w:line="240" w:lineRule="auto"/>
        <w:jc w:val="both"/>
        <w:rPr>
          <w:sz w:val="24"/>
          <w:szCs w:val="24"/>
        </w:rPr>
      </w:pPr>
      <w:r>
        <w:rPr>
          <w:b/>
          <w:sz w:val="24"/>
          <w:szCs w:val="24"/>
        </w:rPr>
        <w:t>14.20%</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01BF5B94" w14:textId="77777777" w:rsidR="006A582A" w:rsidRDefault="006A582A" w:rsidP="006A582A">
      <w:pPr>
        <w:spacing w:after="0" w:line="240" w:lineRule="auto"/>
        <w:jc w:val="both"/>
        <w:rPr>
          <w:sz w:val="24"/>
          <w:szCs w:val="24"/>
        </w:rPr>
      </w:pPr>
    </w:p>
    <w:p w14:paraId="2528EBBF" w14:textId="77777777" w:rsidR="006A582A" w:rsidRDefault="006A582A" w:rsidP="006A582A">
      <w:pPr>
        <w:spacing w:after="0" w:line="240" w:lineRule="auto"/>
        <w:jc w:val="both"/>
        <w:rPr>
          <w:b/>
          <w:sz w:val="24"/>
          <w:szCs w:val="24"/>
        </w:rPr>
      </w:pPr>
      <w:r>
        <w:rPr>
          <w:b/>
          <w:sz w:val="24"/>
          <w:szCs w:val="24"/>
        </w:rPr>
        <w:t>Housing and accommodation</w:t>
      </w:r>
    </w:p>
    <w:p w14:paraId="2DE8D3F5"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in the </w:t>
      </w:r>
      <w:proofErr w:type="spellStart"/>
      <w:r>
        <w:rPr>
          <w:sz w:val="24"/>
          <w:szCs w:val="24"/>
        </w:rPr>
        <w:t>Glenshesk</w:t>
      </w:r>
      <w:proofErr w:type="spellEnd"/>
      <w:r>
        <w:rPr>
          <w:sz w:val="24"/>
          <w:szCs w:val="24"/>
        </w:rPr>
        <w:t xml:space="preserve"> Ward:</w:t>
      </w:r>
    </w:p>
    <w:p w14:paraId="5818391E" w14:textId="77777777" w:rsidR="006A582A" w:rsidRDefault="006A582A" w:rsidP="006A582A">
      <w:pPr>
        <w:pStyle w:val="ListParagraph"/>
        <w:numPr>
          <w:ilvl w:val="0"/>
          <w:numId w:val="45"/>
        </w:numPr>
        <w:spacing w:after="0" w:line="240" w:lineRule="auto"/>
        <w:jc w:val="both"/>
        <w:rPr>
          <w:sz w:val="24"/>
          <w:szCs w:val="24"/>
        </w:rPr>
      </w:pPr>
      <w:r>
        <w:rPr>
          <w:b/>
          <w:sz w:val="24"/>
          <w:szCs w:val="24"/>
        </w:rPr>
        <w:t>76.62%</w:t>
      </w:r>
      <w:r>
        <w:rPr>
          <w:sz w:val="24"/>
          <w:szCs w:val="24"/>
        </w:rPr>
        <w:t xml:space="preserve"> of households were owner occupied and </w:t>
      </w:r>
      <w:r>
        <w:rPr>
          <w:b/>
          <w:sz w:val="24"/>
          <w:szCs w:val="24"/>
        </w:rPr>
        <w:t>18.59%</w:t>
      </w:r>
      <w:r>
        <w:rPr>
          <w:sz w:val="24"/>
          <w:szCs w:val="24"/>
        </w:rPr>
        <w:t xml:space="preserve"> were rented</w:t>
      </w:r>
    </w:p>
    <w:p w14:paraId="345408F1" w14:textId="77777777" w:rsidR="006A582A" w:rsidRDefault="006A582A" w:rsidP="006A582A">
      <w:pPr>
        <w:pStyle w:val="ListParagraph"/>
        <w:numPr>
          <w:ilvl w:val="0"/>
          <w:numId w:val="45"/>
        </w:numPr>
        <w:spacing w:after="0" w:line="240" w:lineRule="auto"/>
        <w:jc w:val="both"/>
        <w:rPr>
          <w:sz w:val="24"/>
          <w:szCs w:val="24"/>
        </w:rPr>
      </w:pPr>
      <w:r>
        <w:rPr>
          <w:b/>
          <w:sz w:val="24"/>
          <w:szCs w:val="24"/>
        </w:rPr>
        <w:t>50.99%</w:t>
      </w:r>
      <w:r>
        <w:rPr>
          <w:sz w:val="24"/>
          <w:szCs w:val="24"/>
        </w:rPr>
        <w:t xml:space="preserve"> of households were owned outright</w:t>
      </w:r>
    </w:p>
    <w:p w14:paraId="16E7E59D" w14:textId="77777777" w:rsidR="006A582A" w:rsidRDefault="006A582A" w:rsidP="006A582A">
      <w:pPr>
        <w:pStyle w:val="ListParagraph"/>
        <w:numPr>
          <w:ilvl w:val="0"/>
          <w:numId w:val="45"/>
        </w:numPr>
        <w:spacing w:after="0" w:line="240" w:lineRule="auto"/>
        <w:jc w:val="both"/>
        <w:rPr>
          <w:sz w:val="24"/>
          <w:szCs w:val="24"/>
        </w:rPr>
      </w:pPr>
      <w:r>
        <w:rPr>
          <w:b/>
          <w:sz w:val="24"/>
          <w:szCs w:val="24"/>
        </w:rPr>
        <w:t>13.24%</w:t>
      </w:r>
      <w:r>
        <w:rPr>
          <w:sz w:val="24"/>
          <w:szCs w:val="24"/>
        </w:rPr>
        <w:t xml:space="preserve"> of households were comprised of a single person aged 65+ years</w:t>
      </w:r>
    </w:p>
    <w:p w14:paraId="59606644" w14:textId="77777777" w:rsidR="006A582A" w:rsidRDefault="006A582A" w:rsidP="006A582A">
      <w:pPr>
        <w:pStyle w:val="ListParagraph"/>
        <w:numPr>
          <w:ilvl w:val="0"/>
          <w:numId w:val="45"/>
        </w:numPr>
        <w:spacing w:after="0" w:line="240" w:lineRule="auto"/>
        <w:jc w:val="both"/>
        <w:rPr>
          <w:sz w:val="24"/>
          <w:szCs w:val="24"/>
        </w:rPr>
      </w:pPr>
      <w:r>
        <w:rPr>
          <w:b/>
          <w:sz w:val="24"/>
          <w:szCs w:val="24"/>
        </w:rPr>
        <w:t>3.38%</w:t>
      </w:r>
      <w:r>
        <w:rPr>
          <w:sz w:val="24"/>
          <w:szCs w:val="24"/>
        </w:rPr>
        <w:t xml:space="preserve"> were lone parent households with dependent children </w:t>
      </w:r>
    </w:p>
    <w:p w14:paraId="62401B50" w14:textId="77777777" w:rsidR="006A582A" w:rsidRDefault="006A582A" w:rsidP="006A582A">
      <w:pPr>
        <w:pStyle w:val="ListParagraph"/>
        <w:numPr>
          <w:ilvl w:val="0"/>
          <w:numId w:val="45"/>
        </w:numPr>
        <w:spacing w:after="0" w:line="240" w:lineRule="auto"/>
        <w:jc w:val="both"/>
        <w:rPr>
          <w:sz w:val="24"/>
          <w:szCs w:val="24"/>
        </w:rPr>
      </w:pPr>
      <w:r>
        <w:rPr>
          <w:b/>
          <w:sz w:val="24"/>
          <w:szCs w:val="24"/>
        </w:rPr>
        <w:t>11.55%</w:t>
      </w:r>
      <w:r>
        <w:rPr>
          <w:sz w:val="24"/>
          <w:szCs w:val="24"/>
        </w:rPr>
        <w:t xml:space="preserve"> of households did not have access to a car or van</w:t>
      </w:r>
    </w:p>
    <w:p w14:paraId="5064B962" w14:textId="77777777" w:rsidR="006A582A" w:rsidRDefault="006A582A" w:rsidP="006A582A">
      <w:pPr>
        <w:spacing w:after="0" w:line="240" w:lineRule="auto"/>
        <w:jc w:val="both"/>
        <w:rPr>
          <w:sz w:val="24"/>
          <w:szCs w:val="24"/>
        </w:rPr>
      </w:pPr>
    </w:p>
    <w:p w14:paraId="4328BEF7" w14:textId="77777777" w:rsidR="006A582A" w:rsidRDefault="006A582A" w:rsidP="006A582A">
      <w:pPr>
        <w:spacing w:after="0" w:line="240" w:lineRule="auto"/>
        <w:jc w:val="both"/>
        <w:rPr>
          <w:b/>
          <w:sz w:val="24"/>
          <w:szCs w:val="24"/>
        </w:rPr>
      </w:pPr>
      <w:r>
        <w:rPr>
          <w:b/>
          <w:sz w:val="24"/>
          <w:szCs w:val="24"/>
        </w:rPr>
        <w:t>Qualifications</w:t>
      </w:r>
    </w:p>
    <w:p w14:paraId="0D32E5D2"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considering the population aged 16 years old and over:</w:t>
      </w:r>
    </w:p>
    <w:p w14:paraId="74A765D4" w14:textId="77777777" w:rsidR="006A582A" w:rsidRDefault="006A582A" w:rsidP="006A582A">
      <w:pPr>
        <w:pStyle w:val="ListParagraph"/>
        <w:numPr>
          <w:ilvl w:val="0"/>
          <w:numId w:val="46"/>
        </w:numPr>
        <w:spacing w:after="0" w:line="240" w:lineRule="auto"/>
        <w:jc w:val="both"/>
        <w:rPr>
          <w:sz w:val="24"/>
          <w:szCs w:val="24"/>
        </w:rPr>
      </w:pPr>
      <w:r>
        <w:rPr>
          <w:b/>
          <w:sz w:val="24"/>
          <w:szCs w:val="24"/>
        </w:rPr>
        <w:t>23.35%</w:t>
      </w:r>
      <w:r>
        <w:rPr>
          <w:sz w:val="24"/>
          <w:szCs w:val="24"/>
        </w:rPr>
        <w:t xml:space="preserve"> had a degree or higher qualification</w:t>
      </w:r>
    </w:p>
    <w:p w14:paraId="54FA6D3A" w14:textId="77777777" w:rsidR="006A582A" w:rsidRDefault="006A582A" w:rsidP="006A582A">
      <w:pPr>
        <w:pStyle w:val="ListParagraph"/>
        <w:numPr>
          <w:ilvl w:val="0"/>
          <w:numId w:val="46"/>
        </w:numPr>
        <w:spacing w:after="0" w:line="240" w:lineRule="auto"/>
        <w:jc w:val="both"/>
        <w:rPr>
          <w:sz w:val="24"/>
          <w:szCs w:val="24"/>
        </w:rPr>
      </w:pPr>
      <w:r>
        <w:rPr>
          <w:b/>
          <w:sz w:val="24"/>
          <w:szCs w:val="24"/>
        </w:rPr>
        <w:t>40.37%</w:t>
      </w:r>
      <w:r>
        <w:rPr>
          <w:sz w:val="24"/>
          <w:szCs w:val="24"/>
        </w:rPr>
        <w:t xml:space="preserve"> had no or low (Level 1*) qualifications</w:t>
      </w:r>
    </w:p>
    <w:p w14:paraId="263D239D" w14:textId="77777777" w:rsidR="006A582A" w:rsidRDefault="006A582A" w:rsidP="006A582A">
      <w:pPr>
        <w:pStyle w:val="ListParagraph"/>
        <w:spacing w:after="0" w:line="240" w:lineRule="auto"/>
        <w:jc w:val="both"/>
        <w:rPr>
          <w:i/>
          <w:sz w:val="24"/>
          <w:szCs w:val="24"/>
        </w:rPr>
      </w:pPr>
      <w:r>
        <w:rPr>
          <w:i/>
          <w:sz w:val="24"/>
          <w:szCs w:val="24"/>
        </w:rPr>
        <w:t>*level 1 is 1-4 O Levels/GCE/GCSE (any grades) or equivalent</w:t>
      </w:r>
    </w:p>
    <w:p w14:paraId="128BF3D6" w14:textId="77777777" w:rsidR="006A582A" w:rsidRDefault="006A582A" w:rsidP="006A582A">
      <w:pPr>
        <w:spacing w:after="0" w:line="240" w:lineRule="auto"/>
        <w:jc w:val="both"/>
        <w:rPr>
          <w:sz w:val="24"/>
          <w:szCs w:val="24"/>
        </w:rPr>
      </w:pPr>
    </w:p>
    <w:p w14:paraId="1E161C41" w14:textId="77777777" w:rsidR="006A582A" w:rsidRDefault="006A582A" w:rsidP="006A582A">
      <w:pPr>
        <w:spacing w:after="0" w:line="240" w:lineRule="auto"/>
        <w:jc w:val="both"/>
        <w:rPr>
          <w:b/>
          <w:sz w:val="24"/>
          <w:szCs w:val="24"/>
        </w:rPr>
      </w:pPr>
      <w:proofErr w:type="spellStart"/>
      <w:r>
        <w:rPr>
          <w:b/>
          <w:sz w:val="24"/>
          <w:szCs w:val="24"/>
        </w:rPr>
        <w:t>Labour</w:t>
      </w:r>
      <w:proofErr w:type="spellEnd"/>
      <w:r>
        <w:rPr>
          <w:b/>
          <w:sz w:val="24"/>
          <w:szCs w:val="24"/>
        </w:rPr>
        <w:t xml:space="preserve"> market</w:t>
      </w:r>
    </w:p>
    <w:p w14:paraId="5146B657" w14:textId="77777777" w:rsidR="006A582A" w:rsidRDefault="006A582A" w:rsidP="006A582A">
      <w:pPr>
        <w:spacing w:after="0" w:line="240" w:lineRule="auto"/>
        <w:jc w:val="both"/>
        <w:rPr>
          <w:sz w:val="24"/>
          <w:szCs w:val="24"/>
        </w:rPr>
      </w:pPr>
      <w:r>
        <w:rPr>
          <w:sz w:val="24"/>
          <w:szCs w:val="24"/>
        </w:rPr>
        <w:t>On Census Day 27</w:t>
      </w:r>
      <w:r>
        <w:rPr>
          <w:sz w:val="24"/>
          <w:szCs w:val="24"/>
          <w:vertAlign w:val="superscript"/>
        </w:rPr>
        <w:t>th</w:t>
      </w:r>
      <w:r>
        <w:rPr>
          <w:sz w:val="24"/>
          <w:szCs w:val="24"/>
        </w:rPr>
        <w:t xml:space="preserve"> March 2011, considering the population aged 16 to 74 years old:</w:t>
      </w:r>
    </w:p>
    <w:p w14:paraId="20CE0172" w14:textId="77777777" w:rsidR="006A582A" w:rsidRDefault="006A582A" w:rsidP="006A582A">
      <w:pPr>
        <w:pStyle w:val="ListParagraph"/>
        <w:numPr>
          <w:ilvl w:val="0"/>
          <w:numId w:val="47"/>
        </w:numPr>
        <w:spacing w:after="0" w:line="240" w:lineRule="auto"/>
        <w:jc w:val="both"/>
        <w:rPr>
          <w:sz w:val="24"/>
          <w:szCs w:val="24"/>
        </w:rPr>
      </w:pPr>
      <w:r>
        <w:rPr>
          <w:b/>
          <w:sz w:val="24"/>
          <w:szCs w:val="24"/>
        </w:rPr>
        <w:t>69.17%</w:t>
      </w:r>
      <w:r>
        <w:rPr>
          <w:sz w:val="24"/>
          <w:szCs w:val="24"/>
        </w:rPr>
        <w:t xml:space="preserve"> were economically active, </w:t>
      </w:r>
      <w:r>
        <w:rPr>
          <w:b/>
          <w:sz w:val="24"/>
          <w:szCs w:val="24"/>
        </w:rPr>
        <w:t>30.83%</w:t>
      </w:r>
      <w:r>
        <w:rPr>
          <w:sz w:val="24"/>
          <w:szCs w:val="24"/>
        </w:rPr>
        <w:t xml:space="preserve"> were economically inactive</w:t>
      </w:r>
    </w:p>
    <w:p w14:paraId="1A1A4417" w14:textId="77777777" w:rsidR="006A582A" w:rsidRDefault="006A582A" w:rsidP="006A582A">
      <w:pPr>
        <w:pStyle w:val="ListParagraph"/>
        <w:numPr>
          <w:ilvl w:val="0"/>
          <w:numId w:val="47"/>
        </w:numPr>
        <w:spacing w:after="0" w:line="240" w:lineRule="auto"/>
        <w:jc w:val="both"/>
        <w:rPr>
          <w:sz w:val="24"/>
          <w:szCs w:val="24"/>
        </w:rPr>
      </w:pPr>
      <w:r>
        <w:rPr>
          <w:b/>
          <w:sz w:val="24"/>
          <w:szCs w:val="24"/>
        </w:rPr>
        <w:t>60.28%</w:t>
      </w:r>
      <w:r>
        <w:rPr>
          <w:sz w:val="24"/>
          <w:szCs w:val="24"/>
        </w:rPr>
        <w:t xml:space="preserve"> were in paid employment</w:t>
      </w:r>
    </w:p>
    <w:p w14:paraId="7CB2D961" w14:textId="77777777" w:rsidR="006A582A" w:rsidRDefault="006A582A" w:rsidP="006A582A">
      <w:pPr>
        <w:pStyle w:val="ListParagraph"/>
        <w:numPr>
          <w:ilvl w:val="0"/>
          <w:numId w:val="47"/>
        </w:numPr>
        <w:spacing w:after="0" w:line="240" w:lineRule="auto"/>
        <w:jc w:val="both"/>
        <w:rPr>
          <w:sz w:val="24"/>
          <w:szCs w:val="24"/>
        </w:rPr>
      </w:pPr>
      <w:r>
        <w:rPr>
          <w:b/>
          <w:sz w:val="24"/>
          <w:szCs w:val="24"/>
        </w:rPr>
        <w:t>5.28%</w:t>
      </w:r>
      <w:r>
        <w:rPr>
          <w:sz w:val="24"/>
          <w:szCs w:val="24"/>
        </w:rPr>
        <w:t xml:space="preserve"> were unemployed</w:t>
      </w:r>
    </w:p>
    <w:p w14:paraId="744A52D3" w14:textId="77777777" w:rsidR="006A582A" w:rsidRDefault="006A582A" w:rsidP="006A582A">
      <w:pPr>
        <w:spacing w:after="0" w:line="240" w:lineRule="auto"/>
        <w:jc w:val="both"/>
        <w:rPr>
          <w:sz w:val="24"/>
          <w:szCs w:val="24"/>
        </w:rPr>
      </w:pPr>
    </w:p>
    <w:p w14:paraId="62585AC4" w14:textId="77777777" w:rsidR="006A582A" w:rsidRDefault="006A582A" w:rsidP="006A582A">
      <w:pPr>
        <w:spacing w:after="0" w:line="240" w:lineRule="auto"/>
        <w:jc w:val="both"/>
        <w:rPr>
          <w:b/>
          <w:sz w:val="24"/>
          <w:szCs w:val="24"/>
        </w:rPr>
      </w:pPr>
      <w:r>
        <w:rPr>
          <w:b/>
          <w:sz w:val="24"/>
          <w:szCs w:val="24"/>
        </w:rPr>
        <w:t>Deprivation</w:t>
      </w:r>
    </w:p>
    <w:p w14:paraId="729F039E" w14:textId="77777777" w:rsidR="006A582A" w:rsidRDefault="006A582A" w:rsidP="006A582A">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595AAC3F" w14:textId="77777777" w:rsidR="006A582A" w:rsidRDefault="006A582A" w:rsidP="006A582A">
      <w:pPr>
        <w:spacing w:after="0" w:line="240" w:lineRule="auto"/>
        <w:jc w:val="both"/>
        <w:rPr>
          <w:sz w:val="24"/>
          <w:szCs w:val="24"/>
        </w:rPr>
      </w:pPr>
    </w:p>
    <w:p w14:paraId="068EE3CD" w14:textId="77777777" w:rsidR="006A582A" w:rsidRDefault="006A582A" w:rsidP="006A582A">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Glenshesk</w:t>
      </w:r>
      <w:proofErr w:type="spellEnd"/>
      <w:r>
        <w:rPr>
          <w:sz w:val="24"/>
          <w:szCs w:val="24"/>
        </w:rPr>
        <w:t xml:space="preserve"> Ward are given in the table below.</w:t>
      </w:r>
    </w:p>
    <w:tbl>
      <w:tblPr>
        <w:tblStyle w:val="TableGrid"/>
        <w:tblW w:w="0" w:type="auto"/>
        <w:jc w:val="center"/>
        <w:tblInd w:w="0" w:type="dxa"/>
        <w:tblLook w:val="04A0" w:firstRow="1" w:lastRow="0" w:firstColumn="1" w:lastColumn="0" w:noHBand="0" w:noVBand="1"/>
      </w:tblPr>
      <w:tblGrid>
        <w:gridCol w:w="4815"/>
        <w:gridCol w:w="1559"/>
      </w:tblGrid>
      <w:tr w:rsidR="006A582A" w14:paraId="1CDFCDB9"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tcPr>
          <w:p w14:paraId="32C5ED11" w14:textId="77777777" w:rsidR="006A582A" w:rsidRDefault="006A582A">
            <w:pPr>
              <w:spacing w:after="0" w:line="24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E24647D" w14:textId="77777777" w:rsidR="006A582A" w:rsidRDefault="006A582A">
            <w:pPr>
              <w:spacing w:after="0" w:line="240" w:lineRule="auto"/>
              <w:jc w:val="center"/>
              <w:rPr>
                <w:sz w:val="24"/>
                <w:szCs w:val="24"/>
              </w:rPr>
            </w:pPr>
            <w:r>
              <w:rPr>
                <w:sz w:val="24"/>
                <w:szCs w:val="24"/>
              </w:rPr>
              <w:t>Rank</w:t>
            </w:r>
          </w:p>
          <w:p w14:paraId="052FFBE9" w14:textId="77777777" w:rsidR="006A582A" w:rsidRDefault="006A582A">
            <w:pPr>
              <w:spacing w:after="0" w:line="240" w:lineRule="auto"/>
              <w:jc w:val="center"/>
              <w:rPr>
                <w:b/>
                <w:sz w:val="24"/>
                <w:szCs w:val="24"/>
              </w:rPr>
            </w:pPr>
            <w:proofErr w:type="spellStart"/>
            <w:r>
              <w:rPr>
                <w:b/>
                <w:sz w:val="24"/>
                <w:szCs w:val="24"/>
              </w:rPr>
              <w:t>Glenshesk</w:t>
            </w:r>
            <w:proofErr w:type="spellEnd"/>
          </w:p>
        </w:tc>
      </w:tr>
      <w:tr w:rsidR="006A582A" w14:paraId="5DBBF6D4"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50E3EEE6" w14:textId="77777777" w:rsidR="006A582A" w:rsidRDefault="006A582A">
            <w:pPr>
              <w:spacing w:after="0" w:line="240" w:lineRule="auto"/>
              <w:jc w:val="both"/>
              <w:rPr>
                <w:sz w:val="24"/>
                <w:szCs w:val="24"/>
              </w:rPr>
            </w:pPr>
            <w:r>
              <w:rPr>
                <w:sz w:val="24"/>
                <w:szCs w:val="24"/>
              </w:rPr>
              <w:t>Multiple Deprivation Measure</w:t>
            </w:r>
          </w:p>
        </w:tc>
        <w:tc>
          <w:tcPr>
            <w:tcW w:w="1559" w:type="dxa"/>
            <w:tcBorders>
              <w:top w:val="single" w:sz="4" w:space="0" w:color="auto"/>
              <w:left w:val="single" w:sz="4" w:space="0" w:color="auto"/>
              <w:bottom w:val="single" w:sz="4" w:space="0" w:color="auto"/>
              <w:right w:val="single" w:sz="4" w:space="0" w:color="auto"/>
            </w:tcBorders>
            <w:hideMark/>
          </w:tcPr>
          <w:p w14:paraId="5350CC57" w14:textId="77777777" w:rsidR="006A582A" w:rsidRDefault="006A582A">
            <w:pPr>
              <w:spacing w:after="0" w:line="240" w:lineRule="auto"/>
              <w:jc w:val="center"/>
              <w:rPr>
                <w:sz w:val="24"/>
                <w:szCs w:val="24"/>
              </w:rPr>
            </w:pPr>
            <w:r>
              <w:rPr>
                <w:sz w:val="24"/>
                <w:szCs w:val="24"/>
              </w:rPr>
              <w:t>248</w:t>
            </w:r>
          </w:p>
        </w:tc>
      </w:tr>
      <w:tr w:rsidR="006A582A" w14:paraId="72184181"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0EF8F8F6" w14:textId="77777777" w:rsidR="006A582A" w:rsidRDefault="006A582A">
            <w:pPr>
              <w:spacing w:after="0" w:line="240" w:lineRule="auto"/>
              <w:jc w:val="both"/>
              <w:rPr>
                <w:sz w:val="24"/>
                <w:szCs w:val="24"/>
              </w:rPr>
            </w:pPr>
            <w:r>
              <w:rPr>
                <w:sz w:val="24"/>
                <w:szCs w:val="24"/>
              </w:rPr>
              <w:t>Income Deprivation</w:t>
            </w:r>
          </w:p>
        </w:tc>
        <w:tc>
          <w:tcPr>
            <w:tcW w:w="1559" w:type="dxa"/>
            <w:tcBorders>
              <w:top w:val="single" w:sz="4" w:space="0" w:color="auto"/>
              <w:left w:val="single" w:sz="4" w:space="0" w:color="auto"/>
              <w:bottom w:val="single" w:sz="4" w:space="0" w:color="auto"/>
              <w:right w:val="single" w:sz="4" w:space="0" w:color="auto"/>
            </w:tcBorders>
            <w:hideMark/>
          </w:tcPr>
          <w:p w14:paraId="0073B5F6" w14:textId="77777777" w:rsidR="006A582A" w:rsidRDefault="006A582A">
            <w:pPr>
              <w:spacing w:after="0" w:line="240" w:lineRule="auto"/>
              <w:jc w:val="center"/>
              <w:rPr>
                <w:sz w:val="24"/>
                <w:szCs w:val="24"/>
              </w:rPr>
            </w:pPr>
            <w:r>
              <w:rPr>
                <w:sz w:val="24"/>
                <w:szCs w:val="24"/>
              </w:rPr>
              <w:t>319</w:t>
            </w:r>
          </w:p>
        </w:tc>
      </w:tr>
      <w:tr w:rsidR="006A582A" w14:paraId="585DF4B3"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2795F956" w14:textId="77777777" w:rsidR="006A582A" w:rsidRDefault="006A582A">
            <w:pPr>
              <w:spacing w:after="0" w:line="240" w:lineRule="auto"/>
              <w:jc w:val="both"/>
              <w:rPr>
                <w:sz w:val="24"/>
                <w:szCs w:val="24"/>
              </w:rPr>
            </w:pPr>
            <w:r>
              <w:rPr>
                <w:sz w:val="24"/>
                <w:szCs w:val="24"/>
              </w:rPr>
              <w:t>Employment Deprivation</w:t>
            </w:r>
          </w:p>
        </w:tc>
        <w:tc>
          <w:tcPr>
            <w:tcW w:w="1559" w:type="dxa"/>
            <w:tcBorders>
              <w:top w:val="single" w:sz="4" w:space="0" w:color="auto"/>
              <w:left w:val="single" w:sz="4" w:space="0" w:color="auto"/>
              <w:bottom w:val="single" w:sz="4" w:space="0" w:color="auto"/>
              <w:right w:val="single" w:sz="4" w:space="0" w:color="auto"/>
            </w:tcBorders>
            <w:hideMark/>
          </w:tcPr>
          <w:p w14:paraId="3F8B26D8" w14:textId="77777777" w:rsidR="006A582A" w:rsidRDefault="006A582A">
            <w:pPr>
              <w:spacing w:after="0" w:line="240" w:lineRule="auto"/>
              <w:jc w:val="center"/>
              <w:rPr>
                <w:sz w:val="24"/>
                <w:szCs w:val="24"/>
              </w:rPr>
            </w:pPr>
            <w:r>
              <w:rPr>
                <w:sz w:val="24"/>
                <w:szCs w:val="24"/>
              </w:rPr>
              <w:t>310</w:t>
            </w:r>
          </w:p>
        </w:tc>
      </w:tr>
      <w:tr w:rsidR="006A582A" w14:paraId="6500737E"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278154C4" w14:textId="77777777" w:rsidR="006A582A" w:rsidRDefault="006A582A">
            <w:pPr>
              <w:spacing w:after="0" w:line="240" w:lineRule="auto"/>
              <w:jc w:val="both"/>
              <w:rPr>
                <w:sz w:val="24"/>
                <w:szCs w:val="24"/>
              </w:rPr>
            </w:pPr>
            <w:r>
              <w:rPr>
                <w:sz w:val="24"/>
                <w:szCs w:val="24"/>
              </w:rPr>
              <w:t xml:space="preserve">Health Deprivation and Disability Deprivation </w:t>
            </w:r>
          </w:p>
        </w:tc>
        <w:tc>
          <w:tcPr>
            <w:tcW w:w="1559" w:type="dxa"/>
            <w:tcBorders>
              <w:top w:val="single" w:sz="4" w:space="0" w:color="auto"/>
              <w:left w:val="single" w:sz="4" w:space="0" w:color="auto"/>
              <w:bottom w:val="single" w:sz="4" w:space="0" w:color="auto"/>
              <w:right w:val="single" w:sz="4" w:space="0" w:color="auto"/>
            </w:tcBorders>
            <w:hideMark/>
          </w:tcPr>
          <w:p w14:paraId="279D9F99" w14:textId="77777777" w:rsidR="006A582A" w:rsidRDefault="006A582A">
            <w:pPr>
              <w:spacing w:after="0" w:line="240" w:lineRule="auto"/>
              <w:jc w:val="center"/>
              <w:rPr>
                <w:sz w:val="24"/>
                <w:szCs w:val="24"/>
              </w:rPr>
            </w:pPr>
            <w:r>
              <w:rPr>
                <w:sz w:val="24"/>
                <w:szCs w:val="24"/>
              </w:rPr>
              <w:t>446</w:t>
            </w:r>
          </w:p>
        </w:tc>
      </w:tr>
      <w:tr w:rsidR="006A582A" w14:paraId="712071A9"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5D5B8A7A" w14:textId="77777777" w:rsidR="006A582A" w:rsidRDefault="006A582A">
            <w:pPr>
              <w:spacing w:after="0" w:line="240" w:lineRule="auto"/>
              <w:jc w:val="both"/>
              <w:rPr>
                <w:sz w:val="24"/>
                <w:szCs w:val="24"/>
              </w:rPr>
            </w:pPr>
            <w:r>
              <w:rPr>
                <w:sz w:val="24"/>
                <w:szCs w:val="24"/>
              </w:rPr>
              <w:t>Education Skills and Training Disability</w:t>
            </w:r>
          </w:p>
        </w:tc>
        <w:tc>
          <w:tcPr>
            <w:tcW w:w="1559" w:type="dxa"/>
            <w:tcBorders>
              <w:top w:val="single" w:sz="4" w:space="0" w:color="auto"/>
              <w:left w:val="single" w:sz="4" w:space="0" w:color="auto"/>
              <w:bottom w:val="single" w:sz="4" w:space="0" w:color="auto"/>
              <w:right w:val="single" w:sz="4" w:space="0" w:color="auto"/>
            </w:tcBorders>
            <w:hideMark/>
          </w:tcPr>
          <w:p w14:paraId="1BDC6521" w14:textId="77777777" w:rsidR="006A582A" w:rsidRDefault="006A582A">
            <w:pPr>
              <w:spacing w:after="0" w:line="240" w:lineRule="auto"/>
              <w:jc w:val="center"/>
              <w:rPr>
                <w:sz w:val="24"/>
                <w:szCs w:val="24"/>
              </w:rPr>
            </w:pPr>
            <w:r>
              <w:rPr>
                <w:sz w:val="24"/>
                <w:szCs w:val="24"/>
              </w:rPr>
              <w:t>504</w:t>
            </w:r>
          </w:p>
        </w:tc>
      </w:tr>
      <w:tr w:rsidR="006A582A" w14:paraId="54A97D66"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04B555F6" w14:textId="77777777" w:rsidR="006A582A" w:rsidRDefault="006A582A">
            <w:pPr>
              <w:spacing w:after="0" w:line="240" w:lineRule="auto"/>
              <w:jc w:val="both"/>
              <w:rPr>
                <w:sz w:val="24"/>
                <w:szCs w:val="24"/>
              </w:rPr>
            </w:pPr>
            <w:r>
              <w:rPr>
                <w:sz w:val="24"/>
                <w:szCs w:val="24"/>
              </w:rPr>
              <w:t>Proximity to Services Deprivation</w:t>
            </w:r>
          </w:p>
        </w:tc>
        <w:tc>
          <w:tcPr>
            <w:tcW w:w="1559" w:type="dxa"/>
            <w:tcBorders>
              <w:top w:val="single" w:sz="4" w:space="0" w:color="auto"/>
              <w:left w:val="single" w:sz="4" w:space="0" w:color="auto"/>
              <w:bottom w:val="single" w:sz="4" w:space="0" w:color="auto"/>
              <w:right w:val="single" w:sz="4" w:space="0" w:color="auto"/>
            </w:tcBorders>
            <w:hideMark/>
          </w:tcPr>
          <w:p w14:paraId="3BAF71B2" w14:textId="77777777" w:rsidR="006A582A" w:rsidRDefault="006A582A">
            <w:pPr>
              <w:spacing w:after="0" w:line="240" w:lineRule="auto"/>
              <w:jc w:val="center"/>
              <w:rPr>
                <w:sz w:val="24"/>
                <w:szCs w:val="24"/>
              </w:rPr>
            </w:pPr>
            <w:r>
              <w:rPr>
                <w:sz w:val="24"/>
                <w:szCs w:val="24"/>
              </w:rPr>
              <w:t>15</w:t>
            </w:r>
          </w:p>
        </w:tc>
      </w:tr>
      <w:tr w:rsidR="006A582A" w14:paraId="4B1C794E"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053C93B1" w14:textId="77777777" w:rsidR="006A582A" w:rsidRDefault="006A582A">
            <w:pPr>
              <w:spacing w:after="0" w:line="240" w:lineRule="auto"/>
              <w:jc w:val="both"/>
              <w:rPr>
                <w:sz w:val="24"/>
                <w:szCs w:val="24"/>
              </w:rPr>
            </w:pPr>
            <w:r>
              <w:rPr>
                <w:sz w:val="24"/>
                <w:szCs w:val="24"/>
              </w:rPr>
              <w:t>Crime and Disorder</w:t>
            </w:r>
          </w:p>
        </w:tc>
        <w:tc>
          <w:tcPr>
            <w:tcW w:w="1559" w:type="dxa"/>
            <w:tcBorders>
              <w:top w:val="single" w:sz="4" w:space="0" w:color="auto"/>
              <w:left w:val="single" w:sz="4" w:space="0" w:color="auto"/>
              <w:bottom w:val="single" w:sz="4" w:space="0" w:color="auto"/>
              <w:right w:val="single" w:sz="4" w:space="0" w:color="auto"/>
            </w:tcBorders>
            <w:hideMark/>
          </w:tcPr>
          <w:p w14:paraId="7FFA9469" w14:textId="77777777" w:rsidR="006A582A" w:rsidRDefault="006A582A">
            <w:pPr>
              <w:spacing w:after="0" w:line="240" w:lineRule="auto"/>
              <w:jc w:val="center"/>
              <w:rPr>
                <w:sz w:val="24"/>
                <w:szCs w:val="24"/>
              </w:rPr>
            </w:pPr>
            <w:r>
              <w:rPr>
                <w:sz w:val="24"/>
                <w:szCs w:val="24"/>
              </w:rPr>
              <w:t>48</w:t>
            </w:r>
          </w:p>
        </w:tc>
      </w:tr>
      <w:tr w:rsidR="006A582A" w14:paraId="3F9D3C2B" w14:textId="77777777" w:rsidTr="006A582A">
        <w:trPr>
          <w:jc w:val="center"/>
        </w:trPr>
        <w:tc>
          <w:tcPr>
            <w:tcW w:w="4815" w:type="dxa"/>
            <w:tcBorders>
              <w:top w:val="single" w:sz="4" w:space="0" w:color="auto"/>
              <w:left w:val="single" w:sz="4" w:space="0" w:color="auto"/>
              <w:bottom w:val="single" w:sz="4" w:space="0" w:color="auto"/>
              <w:right w:val="single" w:sz="4" w:space="0" w:color="auto"/>
            </w:tcBorders>
            <w:hideMark/>
          </w:tcPr>
          <w:p w14:paraId="1E66743D" w14:textId="77777777" w:rsidR="006A582A" w:rsidRDefault="006A582A">
            <w:pPr>
              <w:spacing w:after="0" w:line="240" w:lineRule="auto"/>
              <w:jc w:val="both"/>
              <w:rPr>
                <w:sz w:val="24"/>
                <w:szCs w:val="24"/>
              </w:rPr>
            </w:pPr>
            <w:r>
              <w:rPr>
                <w:sz w:val="24"/>
                <w:szCs w:val="24"/>
              </w:rPr>
              <w:t>Living Environment</w:t>
            </w:r>
          </w:p>
        </w:tc>
        <w:tc>
          <w:tcPr>
            <w:tcW w:w="1559" w:type="dxa"/>
            <w:tcBorders>
              <w:top w:val="single" w:sz="4" w:space="0" w:color="auto"/>
              <w:left w:val="single" w:sz="4" w:space="0" w:color="auto"/>
              <w:bottom w:val="single" w:sz="4" w:space="0" w:color="auto"/>
              <w:right w:val="single" w:sz="4" w:space="0" w:color="auto"/>
            </w:tcBorders>
            <w:hideMark/>
          </w:tcPr>
          <w:p w14:paraId="5B8605E6" w14:textId="77777777" w:rsidR="006A582A" w:rsidRDefault="006A582A">
            <w:pPr>
              <w:spacing w:after="0" w:line="240" w:lineRule="auto"/>
              <w:jc w:val="center"/>
              <w:rPr>
                <w:sz w:val="24"/>
                <w:szCs w:val="24"/>
              </w:rPr>
            </w:pPr>
            <w:r>
              <w:rPr>
                <w:sz w:val="24"/>
                <w:szCs w:val="24"/>
              </w:rPr>
              <w:t>93</w:t>
            </w:r>
          </w:p>
        </w:tc>
      </w:tr>
    </w:tbl>
    <w:p w14:paraId="0E1A21E1" w14:textId="77777777" w:rsidR="006A582A" w:rsidRDefault="006A582A" w:rsidP="006A582A">
      <w:pPr>
        <w:spacing w:after="0" w:line="240" w:lineRule="auto"/>
        <w:jc w:val="both"/>
        <w:rPr>
          <w:rFonts w:asciiTheme="minorHAnsi" w:hAnsiTheme="minorHAnsi" w:cstheme="minorBidi"/>
          <w:sz w:val="24"/>
          <w:szCs w:val="24"/>
        </w:rPr>
      </w:pPr>
    </w:p>
    <w:p w14:paraId="00E37D57" w14:textId="77777777" w:rsidR="006A582A" w:rsidRPr="00BD0BF9" w:rsidRDefault="006A582A" w:rsidP="00FD4E59">
      <w:pPr>
        <w:spacing w:after="0"/>
        <w:jc w:val="both"/>
        <w:rPr>
          <w:rFonts w:cs="Arial"/>
          <w:sz w:val="24"/>
          <w:szCs w:val="24"/>
        </w:rPr>
      </w:pPr>
    </w:p>
    <w:bookmarkEnd w:id="2"/>
    <w:p w14:paraId="658CF73A" w14:textId="77777777" w:rsidR="00FD4E59" w:rsidRDefault="00FD4E59" w:rsidP="00FD4E59">
      <w:pPr>
        <w:spacing w:after="0"/>
        <w:jc w:val="both"/>
        <w:rPr>
          <w:rFonts w:cs="Arial"/>
          <w:sz w:val="24"/>
          <w:szCs w:val="24"/>
        </w:rPr>
      </w:pPr>
    </w:p>
    <w:p w14:paraId="5ECCC658" w14:textId="4EE8D723" w:rsidR="00375C2A" w:rsidRDefault="00375C2A" w:rsidP="00375C2A"/>
    <w:sectPr w:rsidR="00375C2A" w:rsidSect="000A47E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B80A" w14:textId="77777777" w:rsidR="00FB2B61" w:rsidRDefault="00FB2B61" w:rsidP="00375C2A">
      <w:pPr>
        <w:spacing w:after="0" w:line="240" w:lineRule="auto"/>
      </w:pPr>
      <w:r>
        <w:separator/>
      </w:r>
    </w:p>
  </w:endnote>
  <w:endnote w:type="continuationSeparator" w:id="0">
    <w:p w14:paraId="09D75913" w14:textId="77777777" w:rsidR="00FB2B61" w:rsidRDefault="00FB2B61" w:rsidP="0037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2 Extra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5FEE" w14:textId="77777777" w:rsidR="00FB2B61" w:rsidRDefault="00FB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736344"/>
      <w:docPartObj>
        <w:docPartGallery w:val="Page Numbers (Bottom of Page)"/>
        <w:docPartUnique/>
      </w:docPartObj>
    </w:sdtPr>
    <w:sdtEndPr>
      <w:rPr>
        <w:color w:val="7F7F7F" w:themeColor="background1" w:themeShade="7F"/>
        <w:spacing w:val="60"/>
      </w:rPr>
    </w:sdtEndPr>
    <w:sdtContent>
      <w:p w14:paraId="3261F362" w14:textId="25F18029" w:rsidR="00FB2B61" w:rsidRDefault="00FB2B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6F136D3" w14:textId="77777777" w:rsidR="00FB2B61" w:rsidRDefault="00FB2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12DF" w14:textId="77777777" w:rsidR="00FB2B61" w:rsidRDefault="00FB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1C40" w14:textId="77777777" w:rsidR="00FB2B61" w:rsidRDefault="00FB2B61" w:rsidP="00375C2A">
      <w:pPr>
        <w:spacing w:after="0" w:line="240" w:lineRule="auto"/>
      </w:pPr>
      <w:r>
        <w:separator/>
      </w:r>
    </w:p>
  </w:footnote>
  <w:footnote w:type="continuationSeparator" w:id="0">
    <w:p w14:paraId="5A6229BD" w14:textId="77777777" w:rsidR="00FB2B61" w:rsidRDefault="00FB2B61" w:rsidP="00375C2A">
      <w:pPr>
        <w:spacing w:after="0" w:line="240" w:lineRule="auto"/>
      </w:pPr>
      <w:r>
        <w:continuationSeparator/>
      </w:r>
    </w:p>
  </w:footnote>
  <w:footnote w:id="1">
    <w:p w14:paraId="2BE9DF06" w14:textId="77777777" w:rsidR="00FB2B61" w:rsidRPr="002F5379" w:rsidRDefault="00FB2B61" w:rsidP="00375C2A">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FA9D" w14:textId="77777777" w:rsidR="00FB2B61" w:rsidRDefault="00FB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30AF" w14:textId="7D15B88C" w:rsidR="00FB2B61" w:rsidRDefault="00FB2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DE50" w14:textId="77777777" w:rsidR="00FB2B61" w:rsidRDefault="00FB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948"/>
    <w:multiLevelType w:val="hybridMultilevel"/>
    <w:tmpl w:val="E7D6B472"/>
    <w:lvl w:ilvl="0" w:tplc="A6FC81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C7CCA"/>
    <w:multiLevelType w:val="hybridMultilevel"/>
    <w:tmpl w:val="194CD186"/>
    <w:lvl w:ilvl="0" w:tplc="F4FC00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54552"/>
    <w:multiLevelType w:val="hybridMultilevel"/>
    <w:tmpl w:val="2572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664AC"/>
    <w:multiLevelType w:val="hybridMultilevel"/>
    <w:tmpl w:val="EAE2812C"/>
    <w:lvl w:ilvl="0" w:tplc="58EA64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482380"/>
    <w:multiLevelType w:val="hybridMultilevel"/>
    <w:tmpl w:val="50C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51C39"/>
    <w:multiLevelType w:val="hybridMultilevel"/>
    <w:tmpl w:val="EB6E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64AA0"/>
    <w:multiLevelType w:val="hybridMultilevel"/>
    <w:tmpl w:val="E618E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B177DA"/>
    <w:multiLevelType w:val="hybridMultilevel"/>
    <w:tmpl w:val="8A3EE5C2"/>
    <w:lvl w:ilvl="0" w:tplc="FC04F1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25950"/>
    <w:multiLevelType w:val="hybridMultilevel"/>
    <w:tmpl w:val="5734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72D59"/>
    <w:multiLevelType w:val="hybridMultilevel"/>
    <w:tmpl w:val="F718DE26"/>
    <w:lvl w:ilvl="0" w:tplc="F4FC00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E7D3B"/>
    <w:multiLevelType w:val="hybridMultilevel"/>
    <w:tmpl w:val="4E8CC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E3616"/>
    <w:multiLevelType w:val="hybridMultilevel"/>
    <w:tmpl w:val="A2587CE8"/>
    <w:lvl w:ilvl="0" w:tplc="A6FC81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580860"/>
    <w:multiLevelType w:val="hybridMultilevel"/>
    <w:tmpl w:val="2C0C19CC"/>
    <w:lvl w:ilvl="0" w:tplc="164CCBE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585569"/>
    <w:multiLevelType w:val="hybridMultilevel"/>
    <w:tmpl w:val="E618E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274A6"/>
    <w:multiLevelType w:val="hybridMultilevel"/>
    <w:tmpl w:val="8524405A"/>
    <w:lvl w:ilvl="0" w:tplc="A6FC81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3DA0F2E"/>
    <w:multiLevelType w:val="hybridMultilevel"/>
    <w:tmpl w:val="2132EE92"/>
    <w:lvl w:ilvl="0" w:tplc="926CD7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9F129D"/>
    <w:multiLevelType w:val="hybridMultilevel"/>
    <w:tmpl w:val="EF066846"/>
    <w:lvl w:ilvl="0" w:tplc="926CD7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8E5152"/>
    <w:multiLevelType w:val="hybridMultilevel"/>
    <w:tmpl w:val="34948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C87BA5"/>
    <w:multiLevelType w:val="hybridMultilevel"/>
    <w:tmpl w:val="62C6B7A6"/>
    <w:lvl w:ilvl="0" w:tplc="93DCD7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92E7C"/>
    <w:multiLevelType w:val="hybridMultilevel"/>
    <w:tmpl w:val="0732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8346E"/>
    <w:multiLevelType w:val="hybridMultilevel"/>
    <w:tmpl w:val="2E24A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9A0E78"/>
    <w:multiLevelType w:val="hybridMultilevel"/>
    <w:tmpl w:val="E7D6B472"/>
    <w:lvl w:ilvl="0" w:tplc="A6FC81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82735EB"/>
    <w:multiLevelType w:val="hybridMultilevel"/>
    <w:tmpl w:val="693A46DC"/>
    <w:lvl w:ilvl="0" w:tplc="A900E2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016CDD"/>
    <w:multiLevelType w:val="hybridMultilevel"/>
    <w:tmpl w:val="474E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BF04A9"/>
    <w:multiLevelType w:val="hybridMultilevel"/>
    <w:tmpl w:val="D2D23B94"/>
    <w:lvl w:ilvl="0" w:tplc="0F8603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
  </w:num>
  <w:num w:numId="3">
    <w:abstractNumId w:val="34"/>
  </w:num>
  <w:num w:numId="4">
    <w:abstractNumId w:val="35"/>
  </w:num>
  <w:num w:numId="5">
    <w:abstractNumId w:val="36"/>
  </w:num>
  <w:num w:numId="6">
    <w:abstractNumId w:val="24"/>
  </w:num>
  <w:num w:numId="7">
    <w:abstractNumId w:val="30"/>
  </w:num>
  <w:num w:numId="8">
    <w:abstractNumId w:val="2"/>
  </w:num>
  <w:num w:numId="9">
    <w:abstractNumId w:val="8"/>
  </w:num>
  <w:num w:numId="10">
    <w:abstractNumId w:val="11"/>
  </w:num>
  <w:num w:numId="11">
    <w:abstractNumId w:val="43"/>
  </w:num>
  <w:num w:numId="12">
    <w:abstractNumId w:val="14"/>
  </w:num>
  <w:num w:numId="13">
    <w:abstractNumId w:val="10"/>
  </w:num>
  <w:num w:numId="14">
    <w:abstractNumId w:val="38"/>
  </w:num>
  <w:num w:numId="15">
    <w:abstractNumId w:val="45"/>
  </w:num>
  <w:num w:numId="16">
    <w:abstractNumId w:val="32"/>
  </w:num>
  <w:num w:numId="17">
    <w:abstractNumId w:val="29"/>
  </w:num>
  <w:num w:numId="18">
    <w:abstractNumId w:val="28"/>
  </w:num>
  <w:num w:numId="19">
    <w:abstractNumId w:val="13"/>
  </w:num>
  <w:num w:numId="20">
    <w:abstractNumId w:val="21"/>
  </w:num>
  <w:num w:numId="21">
    <w:abstractNumId w:val="7"/>
  </w:num>
  <w:num w:numId="22">
    <w:abstractNumId w:val="4"/>
  </w:num>
  <w:num w:numId="23">
    <w:abstractNumId w:val="16"/>
  </w:num>
  <w:num w:numId="24">
    <w:abstractNumId w:val="0"/>
  </w:num>
  <w:num w:numId="25">
    <w:abstractNumId w:val="18"/>
  </w:num>
  <w:num w:numId="26">
    <w:abstractNumId w:val="44"/>
  </w:num>
  <w:num w:numId="27">
    <w:abstractNumId w:val="46"/>
  </w:num>
  <w:num w:numId="28">
    <w:abstractNumId w:val="33"/>
  </w:num>
  <w:num w:numId="29">
    <w:abstractNumId w:val="22"/>
  </w:num>
  <w:num w:numId="30">
    <w:abstractNumId w:val="37"/>
  </w:num>
  <w:num w:numId="31">
    <w:abstractNumId w:val="27"/>
  </w:num>
  <w:num w:numId="32">
    <w:abstractNumId w:val="19"/>
  </w:num>
  <w:num w:numId="33">
    <w:abstractNumId w:val="9"/>
  </w:num>
  <w:num w:numId="34">
    <w:abstractNumId w:val="12"/>
  </w:num>
  <w:num w:numId="35">
    <w:abstractNumId w:val="15"/>
  </w:num>
  <w:num w:numId="36">
    <w:abstractNumId w:val="6"/>
  </w:num>
  <w:num w:numId="37">
    <w:abstractNumId w:val="39"/>
  </w:num>
  <w:num w:numId="38">
    <w:abstractNumId w:val="25"/>
  </w:num>
  <w:num w:numId="39">
    <w:abstractNumId w:val="17"/>
  </w:num>
  <w:num w:numId="40">
    <w:abstractNumId w:val="41"/>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3"/>
    <w:lvlOverride w:ilvl="0"/>
    <w:lvlOverride w:ilvl="1"/>
    <w:lvlOverride w:ilvl="2"/>
    <w:lvlOverride w:ilvl="3"/>
    <w:lvlOverride w:ilvl="4"/>
    <w:lvlOverride w:ilvl="5"/>
    <w:lvlOverride w:ilvl="6"/>
    <w:lvlOverride w:ilvl="7"/>
    <w:lvlOverride w:ilvl="8"/>
  </w:num>
  <w:num w:numId="46">
    <w:abstractNumId w:val="31"/>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2A"/>
    <w:rsid w:val="000731C3"/>
    <w:rsid w:val="00095B2E"/>
    <w:rsid w:val="000A47E3"/>
    <w:rsid w:val="000B6064"/>
    <w:rsid w:val="000B6E2D"/>
    <w:rsid w:val="00140E9E"/>
    <w:rsid w:val="00170226"/>
    <w:rsid w:val="0018434D"/>
    <w:rsid w:val="00184D56"/>
    <w:rsid w:val="001D3203"/>
    <w:rsid w:val="00200FE3"/>
    <w:rsid w:val="00213A9D"/>
    <w:rsid w:val="00225642"/>
    <w:rsid w:val="0026115B"/>
    <w:rsid w:val="00290971"/>
    <w:rsid w:val="0029348F"/>
    <w:rsid w:val="002949BE"/>
    <w:rsid w:val="002D030D"/>
    <w:rsid w:val="0033638E"/>
    <w:rsid w:val="00350C96"/>
    <w:rsid w:val="00375C2A"/>
    <w:rsid w:val="0039267F"/>
    <w:rsid w:val="003A1228"/>
    <w:rsid w:val="003E3AAF"/>
    <w:rsid w:val="0043784B"/>
    <w:rsid w:val="004470EB"/>
    <w:rsid w:val="004732E1"/>
    <w:rsid w:val="00474FE1"/>
    <w:rsid w:val="004C2383"/>
    <w:rsid w:val="005036DA"/>
    <w:rsid w:val="005070AE"/>
    <w:rsid w:val="00556555"/>
    <w:rsid w:val="00572A44"/>
    <w:rsid w:val="00591473"/>
    <w:rsid w:val="00595931"/>
    <w:rsid w:val="005A32A9"/>
    <w:rsid w:val="005F3ECF"/>
    <w:rsid w:val="00637514"/>
    <w:rsid w:val="00640CA1"/>
    <w:rsid w:val="00657B40"/>
    <w:rsid w:val="006627C8"/>
    <w:rsid w:val="00662EF0"/>
    <w:rsid w:val="006A582A"/>
    <w:rsid w:val="006C6C34"/>
    <w:rsid w:val="006E022C"/>
    <w:rsid w:val="006E19CA"/>
    <w:rsid w:val="00712F23"/>
    <w:rsid w:val="007210FD"/>
    <w:rsid w:val="0073294B"/>
    <w:rsid w:val="0075234A"/>
    <w:rsid w:val="00756CB8"/>
    <w:rsid w:val="00776561"/>
    <w:rsid w:val="007769D7"/>
    <w:rsid w:val="007B2BA6"/>
    <w:rsid w:val="007D2D6E"/>
    <w:rsid w:val="007F111D"/>
    <w:rsid w:val="007F380C"/>
    <w:rsid w:val="00863DBB"/>
    <w:rsid w:val="00895125"/>
    <w:rsid w:val="008A29E7"/>
    <w:rsid w:val="008E6D56"/>
    <w:rsid w:val="008F401E"/>
    <w:rsid w:val="009155C1"/>
    <w:rsid w:val="00935D8D"/>
    <w:rsid w:val="00945E34"/>
    <w:rsid w:val="009D0005"/>
    <w:rsid w:val="009E3404"/>
    <w:rsid w:val="009F72A9"/>
    <w:rsid w:val="00A05B90"/>
    <w:rsid w:val="00A124AC"/>
    <w:rsid w:val="00A1455F"/>
    <w:rsid w:val="00A14DE9"/>
    <w:rsid w:val="00A360BF"/>
    <w:rsid w:val="00A37ACD"/>
    <w:rsid w:val="00A75F67"/>
    <w:rsid w:val="00A84F32"/>
    <w:rsid w:val="00AA5E88"/>
    <w:rsid w:val="00B07CE0"/>
    <w:rsid w:val="00B27BD7"/>
    <w:rsid w:val="00B33C82"/>
    <w:rsid w:val="00B52D91"/>
    <w:rsid w:val="00B543C3"/>
    <w:rsid w:val="00B549CD"/>
    <w:rsid w:val="00B93F9C"/>
    <w:rsid w:val="00BA5E4E"/>
    <w:rsid w:val="00C4314F"/>
    <w:rsid w:val="00C44378"/>
    <w:rsid w:val="00CA0D40"/>
    <w:rsid w:val="00CA484B"/>
    <w:rsid w:val="00CF126C"/>
    <w:rsid w:val="00D173EE"/>
    <w:rsid w:val="00D23964"/>
    <w:rsid w:val="00D32DCC"/>
    <w:rsid w:val="00D36218"/>
    <w:rsid w:val="00D77DC3"/>
    <w:rsid w:val="00D87C55"/>
    <w:rsid w:val="00D95DCB"/>
    <w:rsid w:val="00DB697A"/>
    <w:rsid w:val="00DC201B"/>
    <w:rsid w:val="00DD4718"/>
    <w:rsid w:val="00DE1664"/>
    <w:rsid w:val="00E01C31"/>
    <w:rsid w:val="00E030E9"/>
    <w:rsid w:val="00E3046C"/>
    <w:rsid w:val="00E7126E"/>
    <w:rsid w:val="00E9175F"/>
    <w:rsid w:val="00EB13DF"/>
    <w:rsid w:val="00EB3B5F"/>
    <w:rsid w:val="00F35293"/>
    <w:rsid w:val="00F43B48"/>
    <w:rsid w:val="00F87FCB"/>
    <w:rsid w:val="00F933EF"/>
    <w:rsid w:val="00FB2B61"/>
    <w:rsid w:val="00FB40A7"/>
    <w:rsid w:val="00FD4E59"/>
    <w:rsid w:val="00FF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5B65D"/>
  <w15:chartTrackingRefBased/>
  <w15:docId w15:val="{6C945A3C-3403-4F33-B8AB-E8B1E774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C2A"/>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2A"/>
    <w:pPr>
      <w:ind w:left="720"/>
      <w:contextualSpacing/>
    </w:pPr>
  </w:style>
  <w:style w:type="paragraph" w:styleId="FootnoteText">
    <w:name w:val="footnote text"/>
    <w:basedOn w:val="Normal"/>
    <w:link w:val="FootnoteTextChar"/>
    <w:rsid w:val="00375C2A"/>
    <w:rPr>
      <w:sz w:val="20"/>
      <w:szCs w:val="20"/>
    </w:rPr>
  </w:style>
  <w:style w:type="character" w:customStyle="1" w:styleId="FootnoteTextChar">
    <w:name w:val="Footnote Text Char"/>
    <w:basedOn w:val="DefaultParagraphFont"/>
    <w:link w:val="FootnoteText"/>
    <w:rsid w:val="00375C2A"/>
    <w:rPr>
      <w:rFonts w:ascii="Calibri" w:eastAsia="Times New Roman" w:hAnsi="Calibri" w:cs="Times New Roman"/>
      <w:sz w:val="20"/>
      <w:szCs w:val="20"/>
      <w:lang w:val="en-US"/>
    </w:rPr>
  </w:style>
  <w:style w:type="character" w:styleId="FootnoteReference">
    <w:name w:val="footnote reference"/>
    <w:rsid w:val="00375C2A"/>
    <w:rPr>
      <w:vertAlign w:val="superscript"/>
    </w:rPr>
  </w:style>
  <w:style w:type="paragraph" w:customStyle="1" w:styleId="Default">
    <w:name w:val="Default"/>
    <w:rsid w:val="00375C2A"/>
    <w:pPr>
      <w:autoSpaceDE w:val="0"/>
      <w:autoSpaceDN w:val="0"/>
      <w:adjustRightInd w:val="0"/>
      <w:ind w:left="0" w:firstLine="0"/>
    </w:pPr>
    <w:rPr>
      <w:rFonts w:ascii="Bliss 2 ExtraLight" w:hAnsi="Bliss 2 ExtraLight" w:cs="Bliss 2 ExtraLight"/>
      <w:color w:val="000000"/>
    </w:rPr>
  </w:style>
  <w:style w:type="character" w:customStyle="1" w:styleId="A3">
    <w:name w:val="A3"/>
    <w:uiPriority w:val="99"/>
    <w:rsid w:val="00375C2A"/>
    <w:rPr>
      <w:rFonts w:cs="Century Gothic"/>
      <w:color w:val="000000"/>
      <w:sz w:val="20"/>
      <w:szCs w:val="20"/>
    </w:rPr>
  </w:style>
  <w:style w:type="paragraph" w:customStyle="1" w:styleId="Pa7">
    <w:name w:val="Pa7"/>
    <w:basedOn w:val="Normal"/>
    <w:next w:val="Normal"/>
    <w:uiPriority w:val="99"/>
    <w:rsid w:val="00375C2A"/>
    <w:pPr>
      <w:autoSpaceDE w:val="0"/>
      <w:autoSpaceDN w:val="0"/>
      <w:adjustRightInd w:val="0"/>
      <w:spacing w:after="0" w:line="240" w:lineRule="atLeast"/>
    </w:pPr>
    <w:rPr>
      <w:rFonts w:ascii="Century Gothic" w:eastAsiaTheme="minorHAnsi" w:hAnsi="Century Gothic" w:cstheme="minorBidi"/>
      <w:sz w:val="24"/>
      <w:szCs w:val="24"/>
      <w:lang w:val="en-GB"/>
    </w:rPr>
  </w:style>
  <w:style w:type="paragraph" w:customStyle="1" w:styleId="Pa14">
    <w:name w:val="Pa14"/>
    <w:basedOn w:val="Normal"/>
    <w:next w:val="Normal"/>
    <w:uiPriority w:val="99"/>
    <w:rsid w:val="00375C2A"/>
    <w:pPr>
      <w:autoSpaceDE w:val="0"/>
      <w:autoSpaceDN w:val="0"/>
      <w:adjustRightInd w:val="0"/>
      <w:spacing w:after="0" w:line="240" w:lineRule="atLeast"/>
    </w:pPr>
    <w:rPr>
      <w:rFonts w:ascii="Century Gothic" w:eastAsiaTheme="minorHAnsi" w:hAnsi="Century Gothic" w:cstheme="minorBidi"/>
      <w:sz w:val="24"/>
      <w:szCs w:val="24"/>
      <w:lang w:val="en-GB"/>
    </w:rPr>
  </w:style>
  <w:style w:type="character" w:customStyle="1" w:styleId="A5">
    <w:name w:val="A5"/>
    <w:uiPriority w:val="99"/>
    <w:rsid w:val="00375C2A"/>
    <w:rPr>
      <w:rFonts w:cs="Century Gothic"/>
      <w:color w:val="000000"/>
      <w:sz w:val="14"/>
      <w:szCs w:val="14"/>
    </w:rPr>
  </w:style>
  <w:style w:type="paragraph" w:styleId="Header">
    <w:name w:val="header"/>
    <w:basedOn w:val="Normal"/>
    <w:link w:val="HeaderChar"/>
    <w:uiPriority w:val="99"/>
    <w:unhideWhenUsed/>
    <w:rsid w:val="00B54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C3"/>
    <w:rPr>
      <w:rFonts w:ascii="Calibri" w:eastAsia="Times New Roman" w:hAnsi="Calibri" w:cs="Times New Roman"/>
      <w:sz w:val="22"/>
      <w:szCs w:val="22"/>
      <w:lang w:val="en-US"/>
    </w:rPr>
  </w:style>
  <w:style w:type="paragraph" w:styleId="Footer">
    <w:name w:val="footer"/>
    <w:basedOn w:val="Normal"/>
    <w:link w:val="FooterChar"/>
    <w:uiPriority w:val="99"/>
    <w:unhideWhenUsed/>
    <w:rsid w:val="00B54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C3"/>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D95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CB"/>
    <w:rPr>
      <w:rFonts w:ascii="Segoe UI" w:eastAsia="Times New Roman" w:hAnsi="Segoe UI" w:cs="Segoe UI"/>
      <w:sz w:val="18"/>
      <w:szCs w:val="18"/>
      <w:lang w:val="en-US"/>
    </w:rPr>
  </w:style>
  <w:style w:type="table" w:styleId="TableGrid">
    <w:name w:val="Table Grid"/>
    <w:basedOn w:val="TableNormal"/>
    <w:uiPriority w:val="39"/>
    <w:rsid w:val="006A582A"/>
    <w:pPr>
      <w:ind w:left="0"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cid:image005.jpg@01D3519A.0E87CA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pt>
    <dgm:pt modelId="{B90EAED8-B6E8-49C3-996A-8FF736FBB2EC}" type="sibTrans" cxnId="{81E13F4B-3BDA-4DBD-91EC-EC56C30FF3A1}">
      <dgm:prSet/>
      <dgm:spPr/>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pt>
    <dgm:pt modelId="{1C699845-5123-4641-B031-C054993899C7}" type="sibTrans" cxnId="{94B0EC28-F9BA-4DDA-88F3-1AEBD2F19916}">
      <dgm:prSet/>
      <dgm:spPr/>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pt>
    <dgm:pt modelId="{306944D8-E0E3-47E3-B3CD-73C1030EE3CC}" type="sibTrans" cxnId="{07BF4F9B-5C61-4FD6-8DF2-1BEDBC80F250}">
      <dgm:prSet/>
      <dgm:spPr/>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pt>
    <dgm:pt modelId="{AEFC3E93-EBA9-48EE-9C61-8E796B9D937D}" type="sibTrans" cxnId="{0D69509B-0E45-4E08-883E-BBB9989BD067}">
      <dgm:prSet/>
      <dgm:spPr/>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pt>
    <dgm:pt modelId="{B58933E5-5B23-4947-9490-9A284375512F}" type="sibTrans" cxnId="{04882E16-C7C1-4057-B66D-3C97C9ACE395}">
      <dgm:prSet/>
      <dgm:spPr/>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pt>
    <dgm:pt modelId="{21E8253D-2F2A-4E19-9A9C-E232C809A33B}" type="sibTrans" cxnId="{9382BB66-49B4-49DD-97E4-66A56B4CDBDC}">
      <dgm:prSet/>
      <dgm:spPr/>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pt>
    <dgm:pt modelId="{E331607D-56DA-4626-AB05-23B6E56B3511}" type="sibTrans" cxnId="{B25180A2-5F3E-46FF-B88B-DC912E00EEE7}">
      <dgm:prSet/>
      <dgm:spPr/>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pt>
    <dgm:pt modelId="{3EA4FCD7-F73A-4153-80E4-7DA7CB6F61B3}" type="sibTrans" cxnId="{2C493558-986D-4D22-BE78-E60CDFDBF6F1}">
      <dgm:prSet/>
      <dgm:spPr/>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8055-83DE-4C72-B519-4E16FD4D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3</cp:revision>
  <cp:lastPrinted>2018-03-27T08:44:00Z</cp:lastPrinted>
  <dcterms:created xsi:type="dcterms:W3CDTF">2018-03-27T14:31:00Z</dcterms:created>
  <dcterms:modified xsi:type="dcterms:W3CDTF">2018-06-05T13:13:00Z</dcterms:modified>
</cp:coreProperties>
</file>